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72C1E" w14:textId="77777777" w:rsidR="00ED0AEC" w:rsidRPr="005460F2" w:rsidRDefault="005460F2" w:rsidP="006E7005">
      <w:pPr>
        <w:rPr>
          <w:sz w:val="24"/>
        </w:rPr>
      </w:pPr>
      <w:r w:rsidRPr="005460F2">
        <w:rPr>
          <w:sz w:val="24"/>
        </w:rPr>
        <w:tab/>
      </w:r>
    </w:p>
    <w:p w14:paraId="181444B5" w14:textId="77777777" w:rsidR="00A677CC" w:rsidRDefault="00037505" w:rsidP="00635CC5">
      <w:pPr>
        <w:jc w:val="center"/>
        <w:rPr>
          <w:rFonts w:ascii="Verdana" w:hAnsi="Verdana"/>
          <w:b/>
          <w:sz w:val="28"/>
          <w:szCs w:val="28"/>
        </w:rPr>
      </w:pPr>
      <w:r>
        <w:rPr>
          <w:rFonts w:ascii="Verdana" w:hAnsi="Verdana"/>
          <w:b/>
          <w:sz w:val="28"/>
          <w:szCs w:val="28"/>
        </w:rPr>
        <w:t>Voorbeeld Lokaal hitteplan</w:t>
      </w:r>
    </w:p>
    <w:p w14:paraId="5C9C8402" w14:textId="77777777" w:rsidR="00635CC5" w:rsidRDefault="00635CC5" w:rsidP="00635CC5">
      <w:pPr>
        <w:jc w:val="center"/>
        <w:rPr>
          <w:rFonts w:ascii="Verdana" w:hAnsi="Verdana"/>
          <w:b/>
          <w:sz w:val="28"/>
          <w:szCs w:val="28"/>
        </w:rPr>
      </w:pPr>
      <w:r>
        <w:rPr>
          <w:rFonts w:ascii="Verdana" w:hAnsi="Verdana"/>
          <w:b/>
          <w:sz w:val="28"/>
          <w:szCs w:val="28"/>
        </w:rPr>
        <w:t>GGD</w:t>
      </w:r>
      <w:r>
        <w:rPr>
          <w:rFonts w:ascii="Verdana" w:hAnsi="Verdana"/>
          <w:b/>
          <w:sz w:val="28"/>
          <w:szCs w:val="28"/>
        </w:rPr>
        <w:br/>
        <w:t>Rode Kruis</w:t>
      </w:r>
      <w:r>
        <w:rPr>
          <w:rFonts w:ascii="Verdana" w:hAnsi="Verdana"/>
          <w:b/>
          <w:sz w:val="28"/>
          <w:szCs w:val="28"/>
        </w:rPr>
        <w:br/>
        <w:t>GHOR</w:t>
      </w:r>
      <w:r>
        <w:rPr>
          <w:rFonts w:ascii="Verdana" w:hAnsi="Verdana"/>
          <w:b/>
          <w:sz w:val="28"/>
          <w:szCs w:val="28"/>
        </w:rPr>
        <w:br/>
        <w:t>Gemeente A</w:t>
      </w:r>
      <w:r>
        <w:rPr>
          <w:rFonts w:ascii="Verdana" w:hAnsi="Verdana"/>
          <w:b/>
          <w:sz w:val="28"/>
          <w:szCs w:val="28"/>
        </w:rPr>
        <w:br/>
        <w:t>Gemeente B</w:t>
      </w:r>
    </w:p>
    <w:p w14:paraId="7B8119AA" w14:textId="77777777" w:rsidR="00037505" w:rsidRDefault="00037505" w:rsidP="00A677CC">
      <w:pPr>
        <w:jc w:val="center"/>
        <w:rPr>
          <w:rFonts w:ascii="Verdana" w:hAnsi="Verdana"/>
          <w:b/>
          <w:sz w:val="28"/>
          <w:szCs w:val="28"/>
        </w:rPr>
      </w:pPr>
    </w:p>
    <w:p w14:paraId="22C27FE7" w14:textId="77777777" w:rsidR="00A677CC" w:rsidRPr="002D2573" w:rsidRDefault="00A677CC" w:rsidP="00A677CC">
      <w:pPr>
        <w:jc w:val="center"/>
        <w:rPr>
          <w:rFonts w:ascii="Verdana" w:hAnsi="Verdana"/>
          <w:b/>
          <w:sz w:val="28"/>
          <w:szCs w:val="28"/>
        </w:rPr>
      </w:pPr>
      <w:r w:rsidRPr="00892365">
        <w:rPr>
          <w:noProof/>
          <w:lang w:eastAsia="nl-NL"/>
        </w:rPr>
        <mc:AlternateContent>
          <mc:Choice Requires="wps">
            <w:drawing>
              <wp:anchor distT="0" distB="0" distL="114300" distR="114300" simplePos="0" relativeHeight="251658752" behindDoc="0" locked="0" layoutInCell="1" allowOverlap="1" wp14:anchorId="5B3D3048" wp14:editId="55721664">
                <wp:simplePos x="0" y="0"/>
                <wp:positionH relativeFrom="margin">
                  <wp:posOffset>-394970</wp:posOffset>
                </wp:positionH>
                <wp:positionV relativeFrom="page">
                  <wp:posOffset>4000500</wp:posOffset>
                </wp:positionV>
                <wp:extent cx="5953125" cy="1581150"/>
                <wp:effectExtent l="0" t="0" r="9525" b="0"/>
                <wp:wrapTight wrapText="bothSides">
                  <wp:wrapPolygon edited="0">
                    <wp:start x="0" y="0"/>
                    <wp:lineTo x="0" y="21340"/>
                    <wp:lineTo x="21565" y="21340"/>
                    <wp:lineTo x="21565" y="0"/>
                    <wp:lineTo x="0" y="0"/>
                  </wp:wrapPolygon>
                </wp:wrapT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27363" w14:textId="77777777" w:rsidR="00037505" w:rsidRPr="00A677CC" w:rsidRDefault="00037505" w:rsidP="00037505">
                            <w:pPr>
                              <w:pStyle w:val="Lijstalinea"/>
                              <w:rPr>
                                <w:rFonts w:ascii="Verdana" w:hAnsi="Verdan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3810D" id="_x0000_t202" coordsize="21600,21600" o:spt="202" path="m,l,21600r21600,l21600,xe">
                <v:stroke joinstyle="miter"/>
                <v:path gradientshapeok="t" o:connecttype="rect"/>
              </v:shapetype>
              <v:shape id="Text Box 17" o:spid="_x0000_s1026" type="#_x0000_t202" style="position:absolute;left:0;text-align:left;margin-left:-31.1pt;margin-top:315pt;width:468.75pt;height:12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" stroked="f">
                <v:textbox>
                  <w:txbxContent>
                    <w:p w:rsidR="00037505" w:rsidRPr="00A677CC" w:rsidRDefault="00037505" w:rsidP="00037505">
                      <w:pPr>
                        <w:pStyle w:val="Lijstalinea"/>
                        <w:rPr>
                          <w:rFonts w:ascii="Verdana" w:hAnsi="Verdana"/>
                          <w:sz w:val="28"/>
                          <w:szCs w:val="28"/>
                        </w:rPr>
                      </w:pPr>
                    </w:p>
                  </w:txbxContent>
                </v:textbox>
                <w10:wrap type="tight" anchorx="margin" anchory="page"/>
              </v:shape>
            </w:pict>
          </mc:Fallback>
        </mc:AlternateContent>
      </w:r>
    </w:p>
    <w:p w14:paraId="1AB17F30" w14:textId="77777777" w:rsidR="002D2573" w:rsidRDefault="002D2573" w:rsidP="002D2573">
      <w:pPr>
        <w:rPr>
          <w:rFonts w:ascii="Verdana" w:hAnsi="Verdana" w:cs="Arial"/>
          <w:b/>
          <w:sz w:val="18"/>
          <w:szCs w:val="18"/>
        </w:rPr>
      </w:pPr>
      <w:r>
        <w:rPr>
          <w:rFonts w:ascii="Verdana" w:hAnsi="Verdana" w:cs="Arial"/>
          <w:b/>
          <w:sz w:val="18"/>
          <w:szCs w:val="18"/>
        </w:rPr>
        <w:t>Versiebeheer</w:t>
      </w:r>
    </w:p>
    <w:tbl>
      <w:tblPr>
        <w:tblStyle w:val="Tabelraster"/>
        <w:tblW w:w="0" w:type="auto"/>
        <w:tblLook w:val="04A0" w:firstRow="1" w:lastRow="0" w:firstColumn="1" w:lastColumn="0" w:noHBand="0" w:noVBand="1"/>
      </w:tblPr>
      <w:tblGrid>
        <w:gridCol w:w="2225"/>
        <w:gridCol w:w="2396"/>
        <w:gridCol w:w="4327"/>
      </w:tblGrid>
      <w:tr w:rsidR="002D2573" w14:paraId="42A21D4A" w14:textId="77777777" w:rsidTr="009D144A">
        <w:tc>
          <w:tcPr>
            <w:tcW w:w="2235" w:type="dxa"/>
          </w:tcPr>
          <w:p w14:paraId="266905BE" w14:textId="77777777" w:rsidR="002D2573" w:rsidRDefault="002D2573" w:rsidP="009D144A">
            <w:pPr>
              <w:rPr>
                <w:rFonts w:ascii="Verdana" w:hAnsi="Verdana" w:cs="Arial"/>
                <w:b/>
                <w:sz w:val="18"/>
                <w:szCs w:val="18"/>
              </w:rPr>
            </w:pPr>
            <w:r>
              <w:rPr>
                <w:rFonts w:ascii="Verdana" w:hAnsi="Verdana" w:cs="Arial"/>
                <w:b/>
                <w:sz w:val="18"/>
                <w:szCs w:val="18"/>
              </w:rPr>
              <w:t>Versienummer</w:t>
            </w:r>
          </w:p>
        </w:tc>
        <w:tc>
          <w:tcPr>
            <w:tcW w:w="2425" w:type="dxa"/>
          </w:tcPr>
          <w:p w14:paraId="260E116F" w14:textId="77777777" w:rsidR="002D2573" w:rsidRDefault="002D2573" w:rsidP="009D144A">
            <w:pPr>
              <w:rPr>
                <w:rFonts w:ascii="Verdana" w:hAnsi="Verdana" w:cs="Arial"/>
                <w:b/>
                <w:sz w:val="18"/>
                <w:szCs w:val="18"/>
              </w:rPr>
            </w:pPr>
            <w:r>
              <w:rPr>
                <w:rFonts w:ascii="Verdana" w:hAnsi="Verdana" w:cs="Arial"/>
                <w:b/>
                <w:sz w:val="18"/>
                <w:szCs w:val="18"/>
              </w:rPr>
              <w:t>Datum</w:t>
            </w:r>
          </w:p>
        </w:tc>
        <w:tc>
          <w:tcPr>
            <w:tcW w:w="4379" w:type="dxa"/>
          </w:tcPr>
          <w:p w14:paraId="04BF86C6" w14:textId="77777777" w:rsidR="002D2573" w:rsidRDefault="002D2573" w:rsidP="009D144A">
            <w:pPr>
              <w:rPr>
                <w:rFonts w:ascii="Verdana" w:hAnsi="Verdana" w:cs="Arial"/>
                <w:b/>
                <w:sz w:val="18"/>
                <w:szCs w:val="18"/>
              </w:rPr>
            </w:pPr>
            <w:r>
              <w:rPr>
                <w:rFonts w:ascii="Verdana" w:hAnsi="Verdana" w:cs="Arial"/>
                <w:b/>
                <w:sz w:val="18"/>
                <w:szCs w:val="18"/>
              </w:rPr>
              <w:t>Opmerkingen</w:t>
            </w:r>
          </w:p>
        </w:tc>
      </w:tr>
      <w:tr w:rsidR="002D2573" w14:paraId="583872D4" w14:textId="77777777" w:rsidTr="009D144A">
        <w:tc>
          <w:tcPr>
            <w:tcW w:w="2235" w:type="dxa"/>
          </w:tcPr>
          <w:p w14:paraId="604A8509" w14:textId="77777777" w:rsidR="002D2573" w:rsidRPr="007542CB" w:rsidRDefault="002D2573" w:rsidP="009D144A">
            <w:pPr>
              <w:rPr>
                <w:rFonts w:ascii="Verdana" w:hAnsi="Verdana" w:cs="Arial"/>
                <w:sz w:val="18"/>
                <w:szCs w:val="18"/>
              </w:rPr>
            </w:pPr>
            <w:r>
              <w:rPr>
                <w:rFonts w:ascii="Verdana" w:hAnsi="Verdana" w:cs="Arial"/>
                <w:sz w:val="18"/>
                <w:szCs w:val="18"/>
              </w:rPr>
              <w:t>1</w:t>
            </w:r>
          </w:p>
        </w:tc>
        <w:tc>
          <w:tcPr>
            <w:tcW w:w="2425" w:type="dxa"/>
          </w:tcPr>
          <w:p w14:paraId="25DE8C5A" w14:textId="77777777" w:rsidR="002D2573" w:rsidRPr="007542CB" w:rsidRDefault="002D2573" w:rsidP="009D144A">
            <w:pPr>
              <w:rPr>
                <w:rFonts w:ascii="Verdana" w:hAnsi="Verdana" w:cs="Arial"/>
                <w:sz w:val="18"/>
                <w:szCs w:val="18"/>
              </w:rPr>
            </w:pPr>
          </w:p>
        </w:tc>
        <w:tc>
          <w:tcPr>
            <w:tcW w:w="4379" w:type="dxa"/>
          </w:tcPr>
          <w:p w14:paraId="65BB299E" w14:textId="77777777" w:rsidR="002D2573" w:rsidRPr="00384BFF" w:rsidRDefault="002D2573" w:rsidP="009D144A">
            <w:pPr>
              <w:rPr>
                <w:rFonts w:ascii="Verdana" w:hAnsi="Verdana" w:cs="Arial"/>
                <w:sz w:val="18"/>
                <w:szCs w:val="18"/>
              </w:rPr>
            </w:pPr>
          </w:p>
        </w:tc>
      </w:tr>
      <w:tr w:rsidR="002D2573" w14:paraId="7F5B3FF7" w14:textId="77777777" w:rsidTr="009D144A">
        <w:tc>
          <w:tcPr>
            <w:tcW w:w="2235" w:type="dxa"/>
          </w:tcPr>
          <w:p w14:paraId="089A2674" w14:textId="77777777" w:rsidR="002D2573" w:rsidRDefault="002D2573" w:rsidP="009D144A">
            <w:pPr>
              <w:rPr>
                <w:rFonts w:ascii="Verdana" w:hAnsi="Verdana" w:cs="Arial"/>
                <w:sz w:val="18"/>
                <w:szCs w:val="18"/>
              </w:rPr>
            </w:pPr>
            <w:r>
              <w:rPr>
                <w:rFonts w:ascii="Verdana" w:hAnsi="Verdana" w:cs="Arial"/>
                <w:sz w:val="18"/>
                <w:szCs w:val="18"/>
              </w:rPr>
              <w:t>2</w:t>
            </w:r>
          </w:p>
        </w:tc>
        <w:tc>
          <w:tcPr>
            <w:tcW w:w="2425" w:type="dxa"/>
          </w:tcPr>
          <w:p w14:paraId="1CC1F826" w14:textId="77777777" w:rsidR="002D2573" w:rsidRDefault="002D2573" w:rsidP="009D144A">
            <w:pPr>
              <w:rPr>
                <w:rFonts w:ascii="Verdana" w:hAnsi="Verdana" w:cs="Arial"/>
                <w:sz w:val="18"/>
                <w:szCs w:val="18"/>
              </w:rPr>
            </w:pPr>
          </w:p>
        </w:tc>
        <w:tc>
          <w:tcPr>
            <w:tcW w:w="4379" w:type="dxa"/>
          </w:tcPr>
          <w:p w14:paraId="585992A2" w14:textId="77777777" w:rsidR="002D2573" w:rsidRPr="00384BFF" w:rsidRDefault="002D2573" w:rsidP="009D144A">
            <w:pPr>
              <w:rPr>
                <w:rFonts w:ascii="Verdana" w:hAnsi="Verdana" w:cs="Arial"/>
                <w:sz w:val="18"/>
                <w:szCs w:val="18"/>
              </w:rPr>
            </w:pPr>
          </w:p>
        </w:tc>
      </w:tr>
      <w:tr w:rsidR="002D2573" w14:paraId="458B20C7" w14:textId="77777777" w:rsidTr="009D144A">
        <w:tc>
          <w:tcPr>
            <w:tcW w:w="2235" w:type="dxa"/>
          </w:tcPr>
          <w:p w14:paraId="6AB1F53E" w14:textId="77777777" w:rsidR="002D2573" w:rsidRPr="00525FE7" w:rsidRDefault="002D2573" w:rsidP="009D144A">
            <w:pPr>
              <w:rPr>
                <w:rFonts w:ascii="Verdana" w:hAnsi="Verdana" w:cs="Arial"/>
                <w:sz w:val="18"/>
                <w:szCs w:val="18"/>
              </w:rPr>
            </w:pPr>
          </w:p>
        </w:tc>
        <w:tc>
          <w:tcPr>
            <w:tcW w:w="2425" w:type="dxa"/>
          </w:tcPr>
          <w:p w14:paraId="481A37F2" w14:textId="77777777" w:rsidR="002D2573" w:rsidRPr="00525FE7" w:rsidRDefault="002D2573" w:rsidP="009D144A">
            <w:pPr>
              <w:rPr>
                <w:rFonts w:ascii="Verdana" w:hAnsi="Verdana" w:cs="Arial"/>
                <w:sz w:val="18"/>
                <w:szCs w:val="18"/>
              </w:rPr>
            </w:pPr>
          </w:p>
        </w:tc>
        <w:tc>
          <w:tcPr>
            <w:tcW w:w="4379" w:type="dxa"/>
          </w:tcPr>
          <w:p w14:paraId="30E11263" w14:textId="77777777" w:rsidR="002D2573" w:rsidRPr="00525FE7" w:rsidRDefault="002D2573" w:rsidP="009D144A">
            <w:pPr>
              <w:rPr>
                <w:rFonts w:ascii="Verdana" w:hAnsi="Verdana" w:cs="Arial"/>
                <w:sz w:val="18"/>
                <w:szCs w:val="18"/>
              </w:rPr>
            </w:pPr>
          </w:p>
        </w:tc>
      </w:tr>
      <w:tr w:rsidR="002D2573" w14:paraId="362764A3" w14:textId="77777777" w:rsidTr="009D144A">
        <w:tc>
          <w:tcPr>
            <w:tcW w:w="2235" w:type="dxa"/>
          </w:tcPr>
          <w:p w14:paraId="057550B5" w14:textId="77777777" w:rsidR="002D2573" w:rsidRPr="00D90EED" w:rsidRDefault="002D2573" w:rsidP="009D144A">
            <w:pPr>
              <w:rPr>
                <w:rFonts w:ascii="Verdana" w:hAnsi="Verdana" w:cs="Arial"/>
                <w:sz w:val="18"/>
                <w:szCs w:val="18"/>
              </w:rPr>
            </w:pPr>
            <w:r>
              <w:rPr>
                <w:rFonts w:ascii="Verdana" w:hAnsi="Verdana" w:cs="Arial"/>
                <w:sz w:val="18"/>
                <w:szCs w:val="18"/>
              </w:rPr>
              <w:t>4</w:t>
            </w:r>
          </w:p>
        </w:tc>
        <w:tc>
          <w:tcPr>
            <w:tcW w:w="2425" w:type="dxa"/>
          </w:tcPr>
          <w:p w14:paraId="00A5DE24" w14:textId="77777777" w:rsidR="002D2573" w:rsidRPr="00D90EED" w:rsidRDefault="002D2573" w:rsidP="009D144A">
            <w:pPr>
              <w:rPr>
                <w:rFonts w:ascii="Verdana" w:hAnsi="Verdana" w:cs="Arial"/>
                <w:sz w:val="18"/>
                <w:szCs w:val="18"/>
              </w:rPr>
            </w:pPr>
          </w:p>
        </w:tc>
        <w:tc>
          <w:tcPr>
            <w:tcW w:w="4379" w:type="dxa"/>
          </w:tcPr>
          <w:p w14:paraId="7647A8E6" w14:textId="77777777" w:rsidR="002D2573" w:rsidRPr="00D90EED" w:rsidRDefault="002D2573" w:rsidP="004043FB">
            <w:pPr>
              <w:rPr>
                <w:rFonts w:ascii="Verdana" w:hAnsi="Verdana" w:cs="Arial"/>
                <w:sz w:val="18"/>
                <w:szCs w:val="18"/>
              </w:rPr>
            </w:pPr>
          </w:p>
        </w:tc>
      </w:tr>
      <w:tr w:rsidR="005465A3" w14:paraId="63FEADEE" w14:textId="77777777" w:rsidTr="009D144A">
        <w:tc>
          <w:tcPr>
            <w:tcW w:w="2235" w:type="dxa"/>
          </w:tcPr>
          <w:p w14:paraId="204C8195" w14:textId="77777777" w:rsidR="005465A3" w:rsidRDefault="005465A3" w:rsidP="009D144A">
            <w:pPr>
              <w:rPr>
                <w:rFonts w:ascii="Verdana" w:hAnsi="Verdana" w:cs="Arial"/>
                <w:sz w:val="18"/>
                <w:szCs w:val="18"/>
              </w:rPr>
            </w:pPr>
            <w:r>
              <w:rPr>
                <w:rFonts w:ascii="Verdana" w:hAnsi="Verdana" w:cs="Arial"/>
                <w:sz w:val="18"/>
                <w:szCs w:val="18"/>
              </w:rPr>
              <w:t>5</w:t>
            </w:r>
          </w:p>
        </w:tc>
        <w:tc>
          <w:tcPr>
            <w:tcW w:w="2425" w:type="dxa"/>
          </w:tcPr>
          <w:p w14:paraId="3213E5BB" w14:textId="77777777" w:rsidR="005465A3" w:rsidRDefault="005465A3" w:rsidP="009D144A">
            <w:pPr>
              <w:rPr>
                <w:rFonts w:ascii="Verdana" w:hAnsi="Verdana" w:cs="Arial"/>
                <w:sz w:val="18"/>
                <w:szCs w:val="18"/>
              </w:rPr>
            </w:pPr>
          </w:p>
        </w:tc>
        <w:tc>
          <w:tcPr>
            <w:tcW w:w="4379" w:type="dxa"/>
          </w:tcPr>
          <w:p w14:paraId="4060FE0A" w14:textId="77777777" w:rsidR="005465A3" w:rsidRDefault="005465A3" w:rsidP="004043FB">
            <w:pPr>
              <w:rPr>
                <w:rFonts w:ascii="Verdana" w:hAnsi="Verdana" w:cs="Arial"/>
                <w:sz w:val="18"/>
                <w:szCs w:val="18"/>
              </w:rPr>
            </w:pPr>
          </w:p>
        </w:tc>
      </w:tr>
      <w:tr w:rsidR="00FD191E" w14:paraId="38408DB3" w14:textId="77777777" w:rsidTr="009D144A">
        <w:tc>
          <w:tcPr>
            <w:tcW w:w="2235" w:type="dxa"/>
          </w:tcPr>
          <w:p w14:paraId="3C637DAB" w14:textId="77777777" w:rsidR="00FD191E" w:rsidRDefault="00FD191E" w:rsidP="009D144A">
            <w:pPr>
              <w:rPr>
                <w:rFonts w:ascii="Verdana" w:hAnsi="Verdana" w:cs="Arial"/>
                <w:sz w:val="18"/>
                <w:szCs w:val="18"/>
              </w:rPr>
            </w:pPr>
            <w:r>
              <w:rPr>
                <w:rFonts w:ascii="Verdana" w:hAnsi="Verdana" w:cs="Arial"/>
                <w:sz w:val="18"/>
                <w:szCs w:val="18"/>
              </w:rPr>
              <w:t>6</w:t>
            </w:r>
          </w:p>
        </w:tc>
        <w:tc>
          <w:tcPr>
            <w:tcW w:w="2425" w:type="dxa"/>
          </w:tcPr>
          <w:p w14:paraId="4FD8ECC6" w14:textId="77777777" w:rsidR="00FD191E" w:rsidRDefault="00FD191E" w:rsidP="009D144A">
            <w:pPr>
              <w:rPr>
                <w:rFonts w:ascii="Verdana" w:hAnsi="Verdana" w:cs="Arial"/>
                <w:sz w:val="18"/>
                <w:szCs w:val="18"/>
              </w:rPr>
            </w:pPr>
          </w:p>
        </w:tc>
        <w:tc>
          <w:tcPr>
            <w:tcW w:w="4379" w:type="dxa"/>
          </w:tcPr>
          <w:p w14:paraId="50005819" w14:textId="77777777" w:rsidR="00FD191E" w:rsidRDefault="00FD191E" w:rsidP="00FE7353">
            <w:pPr>
              <w:rPr>
                <w:rFonts w:ascii="Verdana" w:hAnsi="Verdana" w:cs="Arial"/>
                <w:sz w:val="18"/>
                <w:szCs w:val="18"/>
              </w:rPr>
            </w:pPr>
          </w:p>
        </w:tc>
      </w:tr>
    </w:tbl>
    <w:sdt>
      <w:sdtPr>
        <w:rPr>
          <w:rFonts w:ascii="Verdana" w:eastAsiaTheme="minorHAnsi" w:hAnsi="Verdana" w:cstheme="minorBidi"/>
          <w:b w:val="0"/>
          <w:bCs w:val="0"/>
          <w:color w:val="auto"/>
          <w:sz w:val="22"/>
          <w:szCs w:val="22"/>
          <w:lang w:eastAsia="en-US"/>
        </w:rPr>
        <w:id w:val="1388455731"/>
        <w:docPartObj>
          <w:docPartGallery w:val="Table of Contents"/>
          <w:docPartUnique/>
        </w:docPartObj>
      </w:sdtPr>
      <w:sdtEndPr/>
      <w:sdtContent>
        <w:p w14:paraId="1F88E4F8" w14:textId="77777777" w:rsidR="00037505" w:rsidRDefault="00037505" w:rsidP="00196789">
          <w:pPr>
            <w:pStyle w:val="Kopvaninhoudsopgave"/>
            <w:rPr>
              <w:rFonts w:ascii="Verdana" w:eastAsiaTheme="minorHAnsi" w:hAnsi="Verdana" w:cstheme="minorBidi"/>
              <w:b w:val="0"/>
              <w:bCs w:val="0"/>
              <w:color w:val="auto"/>
              <w:sz w:val="22"/>
              <w:szCs w:val="22"/>
              <w:lang w:eastAsia="en-US"/>
            </w:rPr>
          </w:pPr>
        </w:p>
        <w:p w14:paraId="61C4C8DF" w14:textId="77777777" w:rsidR="00635CC5" w:rsidRDefault="00635CC5" w:rsidP="00196789">
          <w:pPr>
            <w:pStyle w:val="Kopvaninhoudsopgave"/>
            <w:rPr>
              <w:rFonts w:ascii="Verdana" w:eastAsiaTheme="minorHAnsi" w:hAnsi="Verdana" w:cstheme="minorBidi"/>
              <w:b w:val="0"/>
              <w:bCs w:val="0"/>
              <w:color w:val="auto"/>
              <w:sz w:val="22"/>
              <w:szCs w:val="22"/>
              <w:lang w:eastAsia="en-US"/>
            </w:rPr>
          </w:pPr>
        </w:p>
        <w:p w14:paraId="555AF77D" w14:textId="77777777" w:rsidR="00196789" w:rsidRDefault="00196789" w:rsidP="00196789">
          <w:pPr>
            <w:pStyle w:val="Kopvaninhoudsopgave"/>
            <w:rPr>
              <w:rFonts w:ascii="Verdana" w:hAnsi="Verdana"/>
              <w:color w:val="auto"/>
              <w:sz w:val="22"/>
              <w:szCs w:val="22"/>
            </w:rPr>
          </w:pPr>
          <w:r w:rsidRPr="00196789">
            <w:rPr>
              <w:rFonts w:ascii="Verdana" w:hAnsi="Verdana"/>
              <w:color w:val="auto"/>
              <w:sz w:val="22"/>
              <w:szCs w:val="22"/>
            </w:rPr>
            <w:t>Inhoud</w:t>
          </w:r>
        </w:p>
        <w:p w14:paraId="1DD56681" w14:textId="77777777" w:rsidR="00196789" w:rsidRPr="00196789" w:rsidRDefault="00196789" w:rsidP="00196789">
          <w:pPr>
            <w:rPr>
              <w:lang w:eastAsia="nl-NL"/>
            </w:rPr>
          </w:pPr>
        </w:p>
        <w:p w14:paraId="1ECA3284" w14:textId="77777777" w:rsidR="00B95FA4" w:rsidRDefault="00196789">
          <w:pPr>
            <w:pStyle w:val="Inhopg1"/>
            <w:rPr>
              <w:rFonts w:eastAsiaTheme="minorEastAsia"/>
              <w:b w:val="0"/>
              <w:noProof/>
              <w:lang w:eastAsia="nl-NL"/>
            </w:rPr>
          </w:pPr>
          <w:r w:rsidRPr="00196789">
            <w:rPr>
              <w:rFonts w:ascii="Verdana" w:hAnsi="Verdana"/>
              <w:b w:val="0"/>
            </w:rPr>
            <w:fldChar w:fldCharType="begin"/>
          </w:r>
          <w:r w:rsidRPr="00196789">
            <w:rPr>
              <w:rFonts w:ascii="Verdana" w:hAnsi="Verdana"/>
            </w:rPr>
            <w:instrText xml:space="preserve"> TOC \o "1-3" \h \z \u </w:instrText>
          </w:r>
          <w:r w:rsidRPr="00196789">
            <w:rPr>
              <w:rFonts w:ascii="Verdana" w:hAnsi="Verdana"/>
              <w:b w:val="0"/>
            </w:rPr>
            <w:fldChar w:fldCharType="separate"/>
          </w:r>
          <w:hyperlink w:anchor="_Toc485728673" w:history="1">
            <w:r w:rsidR="00B95FA4" w:rsidRPr="00BF4A8F">
              <w:rPr>
                <w:rStyle w:val="Hyperlink"/>
                <w:rFonts w:ascii="Verdana" w:hAnsi="Verdana"/>
                <w:noProof/>
              </w:rPr>
              <w:t>Inleiding</w:t>
            </w:r>
            <w:r w:rsidR="00B95FA4">
              <w:rPr>
                <w:noProof/>
                <w:webHidden/>
              </w:rPr>
              <w:tab/>
            </w:r>
            <w:r w:rsidR="00964B83">
              <w:rPr>
                <w:noProof/>
                <w:webHidden/>
              </w:rPr>
              <w:tab/>
            </w:r>
            <w:r w:rsidR="00964B83">
              <w:rPr>
                <w:noProof/>
                <w:webHidden/>
              </w:rPr>
              <w:tab/>
            </w:r>
            <w:r w:rsidR="00B95FA4">
              <w:rPr>
                <w:noProof/>
                <w:webHidden/>
              </w:rPr>
              <w:fldChar w:fldCharType="begin"/>
            </w:r>
            <w:r w:rsidR="00B95FA4">
              <w:rPr>
                <w:noProof/>
                <w:webHidden/>
              </w:rPr>
              <w:instrText xml:space="preserve"> PAGEREF _Toc485728673 \h </w:instrText>
            </w:r>
            <w:r w:rsidR="00B95FA4">
              <w:rPr>
                <w:noProof/>
                <w:webHidden/>
              </w:rPr>
            </w:r>
            <w:r w:rsidR="00B95FA4">
              <w:rPr>
                <w:noProof/>
                <w:webHidden/>
              </w:rPr>
              <w:fldChar w:fldCharType="separate"/>
            </w:r>
            <w:r w:rsidR="00931B76">
              <w:rPr>
                <w:noProof/>
                <w:webHidden/>
              </w:rPr>
              <w:t>3</w:t>
            </w:r>
            <w:r w:rsidR="00B95FA4">
              <w:rPr>
                <w:noProof/>
                <w:webHidden/>
              </w:rPr>
              <w:fldChar w:fldCharType="end"/>
            </w:r>
          </w:hyperlink>
        </w:p>
        <w:p w14:paraId="4E00A8A6" w14:textId="77777777" w:rsidR="00B95FA4" w:rsidRDefault="00DC5C4F">
          <w:pPr>
            <w:pStyle w:val="Inhopg2"/>
            <w:rPr>
              <w:rFonts w:eastAsiaTheme="minorEastAsia"/>
              <w:noProof/>
              <w:lang w:eastAsia="nl-NL"/>
            </w:rPr>
          </w:pPr>
          <w:hyperlink w:anchor="_Toc485728674" w:history="1">
            <w:r w:rsidR="00B95FA4" w:rsidRPr="00BF4A8F">
              <w:rPr>
                <w:rStyle w:val="Hyperlink"/>
                <w:rFonts w:ascii="Verdana" w:hAnsi="Verdana"/>
                <w:noProof/>
              </w:rPr>
              <w:t>Verantwoordelijkheden</w:t>
            </w:r>
            <w:r w:rsidR="00B95FA4">
              <w:rPr>
                <w:noProof/>
                <w:webHidden/>
              </w:rPr>
              <w:tab/>
            </w:r>
            <w:r w:rsidR="00B95FA4">
              <w:rPr>
                <w:noProof/>
                <w:webHidden/>
              </w:rPr>
              <w:tab/>
            </w:r>
            <w:r w:rsidR="00B95FA4">
              <w:rPr>
                <w:noProof/>
                <w:webHidden/>
              </w:rPr>
              <w:fldChar w:fldCharType="begin"/>
            </w:r>
            <w:r w:rsidR="00B95FA4">
              <w:rPr>
                <w:noProof/>
                <w:webHidden/>
              </w:rPr>
              <w:instrText xml:space="preserve"> PAGEREF _Toc485728674 \h </w:instrText>
            </w:r>
            <w:r w:rsidR="00B95FA4">
              <w:rPr>
                <w:noProof/>
                <w:webHidden/>
              </w:rPr>
            </w:r>
            <w:r w:rsidR="00B95FA4">
              <w:rPr>
                <w:noProof/>
                <w:webHidden/>
              </w:rPr>
              <w:fldChar w:fldCharType="separate"/>
            </w:r>
            <w:r w:rsidR="00931B76">
              <w:rPr>
                <w:noProof/>
                <w:webHidden/>
              </w:rPr>
              <w:t>5</w:t>
            </w:r>
            <w:r w:rsidR="00B95FA4">
              <w:rPr>
                <w:noProof/>
                <w:webHidden/>
              </w:rPr>
              <w:fldChar w:fldCharType="end"/>
            </w:r>
          </w:hyperlink>
        </w:p>
        <w:p w14:paraId="0A52D913" w14:textId="77777777" w:rsidR="00B95FA4" w:rsidRDefault="00DC5C4F">
          <w:pPr>
            <w:pStyle w:val="Inhopg1"/>
            <w:rPr>
              <w:rFonts w:eastAsiaTheme="minorEastAsia"/>
              <w:b w:val="0"/>
              <w:noProof/>
              <w:lang w:eastAsia="nl-NL"/>
            </w:rPr>
          </w:pPr>
          <w:hyperlink w:anchor="_Toc485728675" w:history="1">
            <w:r w:rsidR="00B95FA4" w:rsidRPr="00BF4A8F">
              <w:rPr>
                <w:rStyle w:val="Hyperlink"/>
                <w:rFonts w:ascii="Verdana" w:hAnsi="Verdana"/>
                <w:noProof/>
              </w:rPr>
              <w:t>1.</w:t>
            </w:r>
            <w:r w:rsidR="00B95FA4">
              <w:rPr>
                <w:rFonts w:eastAsiaTheme="minorEastAsia"/>
                <w:b w:val="0"/>
                <w:noProof/>
                <w:lang w:eastAsia="nl-NL"/>
              </w:rPr>
              <w:tab/>
            </w:r>
            <w:r w:rsidR="00B95FA4" w:rsidRPr="00BF4A8F">
              <w:rPr>
                <w:rStyle w:val="Hyperlink"/>
                <w:rFonts w:ascii="Verdana" w:hAnsi="Verdana"/>
                <w:noProof/>
              </w:rPr>
              <w:t>Voorbereidingssfase</w:t>
            </w:r>
            <w:r w:rsidR="00B95FA4">
              <w:rPr>
                <w:noProof/>
                <w:webHidden/>
              </w:rPr>
              <w:tab/>
            </w:r>
            <w:r w:rsidR="00B95FA4">
              <w:rPr>
                <w:noProof/>
                <w:webHidden/>
              </w:rPr>
              <w:tab/>
            </w:r>
            <w:r w:rsidR="00B95FA4">
              <w:rPr>
                <w:noProof/>
                <w:webHidden/>
              </w:rPr>
              <w:fldChar w:fldCharType="begin"/>
            </w:r>
            <w:r w:rsidR="00B95FA4">
              <w:rPr>
                <w:noProof/>
                <w:webHidden/>
              </w:rPr>
              <w:instrText xml:space="preserve"> PAGEREF _Toc485728675 \h </w:instrText>
            </w:r>
            <w:r w:rsidR="00B95FA4">
              <w:rPr>
                <w:noProof/>
                <w:webHidden/>
              </w:rPr>
            </w:r>
            <w:r w:rsidR="00B95FA4">
              <w:rPr>
                <w:noProof/>
                <w:webHidden/>
              </w:rPr>
              <w:fldChar w:fldCharType="separate"/>
            </w:r>
            <w:r w:rsidR="00931B76">
              <w:rPr>
                <w:noProof/>
                <w:webHidden/>
              </w:rPr>
              <w:t>6</w:t>
            </w:r>
            <w:r w:rsidR="00B95FA4">
              <w:rPr>
                <w:noProof/>
                <w:webHidden/>
              </w:rPr>
              <w:fldChar w:fldCharType="end"/>
            </w:r>
          </w:hyperlink>
        </w:p>
        <w:p w14:paraId="275E6F8B" w14:textId="77777777" w:rsidR="00B95FA4" w:rsidRDefault="00DC5C4F">
          <w:pPr>
            <w:pStyle w:val="Inhopg2"/>
            <w:rPr>
              <w:rFonts w:eastAsiaTheme="minorEastAsia"/>
              <w:noProof/>
              <w:lang w:eastAsia="nl-NL"/>
            </w:rPr>
          </w:pPr>
          <w:hyperlink w:anchor="_Toc485728676" w:history="1">
            <w:r w:rsidR="00B95FA4" w:rsidRPr="00BF4A8F">
              <w:rPr>
                <w:rStyle w:val="Hyperlink"/>
                <w:rFonts w:ascii="Verdana" w:hAnsi="Verdana"/>
                <w:noProof/>
              </w:rPr>
              <w:t>Taken in de voorbereidingsfase</w:t>
            </w:r>
            <w:r w:rsidR="00B95FA4">
              <w:rPr>
                <w:noProof/>
                <w:webHidden/>
              </w:rPr>
              <w:tab/>
            </w:r>
            <w:r w:rsidR="00B95FA4">
              <w:rPr>
                <w:noProof/>
                <w:webHidden/>
              </w:rPr>
              <w:tab/>
            </w:r>
            <w:r w:rsidR="00B95FA4">
              <w:rPr>
                <w:noProof/>
                <w:webHidden/>
              </w:rPr>
              <w:fldChar w:fldCharType="begin"/>
            </w:r>
            <w:r w:rsidR="00B95FA4">
              <w:rPr>
                <w:noProof/>
                <w:webHidden/>
              </w:rPr>
              <w:instrText xml:space="preserve"> PAGEREF _Toc485728676 \h </w:instrText>
            </w:r>
            <w:r w:rsidR="00B95FA4">
              <w:rPr>
                <w:noProof/>
                <w:webHidden/>
              </w:rPr>
            </w:r>
            <w:r w:rsidR="00B95FA4">
              <w:rPr>
                <w:noProof/>
                <w:webHidden/>
              </w:rPr>
              <w:fldChar w:fldCharType="separate"/>
            </w:r>
            <w:r w:rsidR="00931B76">
              <w:rPr>
                <w:noProof/>
                <w:webHidden/>
              </w:rPr>
              <w:t>6</w:t>
            </w:r>
            <w:r w:rsidR="00B95FA4">
              <w:rPr>
                <w:noProof/>
                <w:webHidden/>
              </w:rPr>
              <w:fldChar w:fldCharType="end"/>
            </w:r>
          </w:hyperlink>
        </w:p>
        <w:p w14:paraId="6CE9DF77" w14:textId="77777777" w:rsidR="00B95FA4" w:rsidRDefault="00DC5C4F">
          <w:pPr>
            <w:pStyle w:val="Inhopg1"/>
            <w:rPr>
              <w:rFonts w:eastAsiaTheme="minorEastAsia"/>
              <w:b w:val="0"/>
              <w:noProof/>
              <w:lang w:eastAsia="nl-NL"/>
            </w:rPr>
          </w:pPr>
          <w:hyperlink w:anchor="_Toc485728677" w:history="1">
            <w:r w:rsidR="00B95FA4" w:rsidRPr="00BF4A8F">
              <w:rPr>
                <w:rStyle w:val="Hyperlink"/>
                <w:rFonts w:ascii="Verdana" w:hAnsi="Verdana"/>
                <w:noProof/>
              </w:rPr>
              <w:t>2.</w:t>
            </w:r>
            <w:r w:rsidR="00B95FA4">
              <w:rPr>
                <w:rFonts w:eastAsiaTheme="minorEastAsia"/>
                <w:b w:val="0"/>
                <w:noProof/>
                <w:lang w:eastAsia="nl-NL"/>
              </w:rPr>
              <w:tab/>
            </w:r>
            <w:r w:rsidR="00B95FA4" w:rsidRPr="00BF4A8F">
              <w:rPr>
                <w:rStyle w:val="Hyperlink"/>
                <w:rFonts w:ascii="Verdana" w:hAnsi="Verdana"/>
                <w:noProof/>
              </w:rPr>
              <w:t>Voorwaarschuwingsfase</w:t>
            </w:r>
            <w:r w:rsidR="00B95FA4">
              <w:rPr>
                <w:noProof/>
                <w:webHidden/>
              </w:rPr>
              <w:tab/>
            </w:r>
            <w:r w:rsidR="00B95FA4">
              <w:rPr>
                <w:noProof/>
                <w:webHidden/>
              </w:rPr>
              <w:tab/>
            </w:r>
            <w:r w:rsidR="00B95FA4">
              <w:rPr>
                <w:noProof/>
                <w:webHidden/>
              </w:rPr>
              <w:fldChar w:fldCharType="begin"/>
            </w:r>
            <w:r w:rsidR="00B95FA4">
              <w:rPr>
                <w:noProof/>
                <w:webHidden/>
              </w:rPr>
              <w:instrText xml:space="preserve"> PAGEREF _Toc485728677 \h </w:instrText>
            </w:r>
            <w:r w:rsidR="00B95FA4">
              <w:rPr>
                <w:noProof/>
                <w:webHidden/>
              </w:rPr>
            </w:r>
            <w:r w:rsidR="00B95FA4">
              <w:rPr>
                <w:noProof/>
                <w:webHidden/>
              </w:rPr>
              <w:fldChar w:fldCharType="separate"/>
            </w:r>
            <w:r w:rsidR="00931B76">
              <w:rPr>
                <w:noProof/>
                <w:webHidden/>
              </w:rPr>
              <w:t>8</w:t>
            </w:r>
            <w:r w:rsidR="00B95FA4">
              <w:rPr>
                <w:noProof/>
                <w:webHidden/>
              </w:rPr>
              <w:fldChar w:fldCharType="end"/>
            </w:r>
          </w:hyperlink>
        </w:p>
        <w:p w14:paraId="632ECC5E" w14:textId="77777777" w:rsidR="00B95FA4" w:rsidRDefault="00DC5C4F">
          <w:pPr>
            <w:pStyle w:val="Inhopg2"/>
            <w:rPr>
              <w:rFonts w:eastAsiaTheme="minorEastAsia"/>
              <w:noProof/>
              <w:lang w:eastAsia="nl-NL"/>
            </w:rPr>
          </w:pPr>
          <w:hyperlink w:anchor="_Toc485728678" w:history="1">
            <w:r w:rsidR="00B95FA4" w:rsidRPr="00BF4A8F">
              <w:rPr>
                <w:rStyle w:val="Hyperlink"/>
                <w:rFonts w:ascii="Verdana" w:hAnsi="Verdana"/>
                <w:noProof/>
              </w:rPr>
              <w:t>Taken tijdens de voorwaarschuwingsfase</w:t>
            </w:r>
            <w:r w:rsidR="00B95FA4">
              <w:rPr>
                <w:noProof/>
                <w:webHidden/>
              </w:rPr>
              <w:tab/>
            </w:r>
            <w:r w:rsidR="00B95FA4">
              <w:rPr>
                <w:noProof/>
                <w:webHidden/>
              </w:rPr>
              <w:tab/>
            </w:r>
            <w:r w:rsidR="00B95FA4">
              <w:rPr>
                <w:noProof/>
                <w:webHidden/>
              </w:rPr>
              <w:fldChar w:fldCharType="begin"/>
            </w:r>
            <w:r w:rsidR="00B95FA4">
              <w:rPr>
                <w:noProof/>
                <w:webHidden/>
              </w:rPr>
              <w:instrText xml:space="preserve"> PAGEREF _Toc485728678 \h </w:instrText>
            </w:r>
            <w:r w:rsidR="00B95FA4">
              <w:rPr>
                <w:noProof/>
                <w:webHidden/>
              </w:rPr>
            </w:r>
            <w:r w:rsidR="00B95FA4">
              <w:rPr>
                <w:noProof/>
                <w:webHidden/>
              </w:rPr>
              <w:fldChar w:fldCharType="separate"/>
            </w:r>
            <w:r w:rsidR="00931B76">
              <w:rPr>
                <w:noProof/>
                <w:webHidden/>
              </w:rPr>
              <w:t>8</w:t>
            </w:r>
            <w:r w:rsidR="00B95FA4">
              <w:rPr>
                <w:noProof/>
                <w:webHidden/>
              </w:rPr>
              <w:fldChar w:fldCharType="end"/>
            </w:r>
          </w:hyperlink>
        </w:p>
        <w:p w14:paraId="156320F8" w14:textId="77777777" w:rsidR="00B95FA4" w:rsidRDefault="00DC5C4F">
          <w:pPr>
            <w:pStyle w:val="Inhopg1"/>
            <w:rPr>
              <w:rFonts w:eastAsiaTheme="minorEastAsia"/>
              <w:b w:val="0"/>
              <w:noProof/>
              <w:lang w:eastAsia="nl-NL"/>
            </w:rPr>
          </w:pPr>
          <w:hyperlink w:anchor="_Toc485728679" w:history="1">
            <w:r w:rsidR="00B95FA4" w:rsidRPr="00BF4A8F">
              <w:rPr>
                <w:rStyle w:val="Hyperlink"/>
                <w:rFonts w:ascii="Verdana" w:hAnsi="Verdana"/>
                <w:noProof/>
              </w:rPr>
              <w:t>3.</w:t>
            </w:r>
            <w:r w:rsidR="00B95FA4">
              <w:rPr>
                <w:rFonts w:eastAsiaTheme="minorEastAsia"/>
                <w:b w:val="0"/>
                <w:noProof/>
                <w:lang w:eastAsia="nl-NL"/>
              </w:rPr>
              <w:tab/>
            </w:r>
            <w:r w:rsidR="00B95FA4" w:rsidRPr="00BF4A8F">
              <w:rPr>
                <w:rStyle w:val="Hyperlink"/>
                <w:rFonts w:ascii="Verdana" w:hAnsi="Verdana"/>
                <w:noProof/>
              </w:rPr>
              <w:t>Waarschuwingsfase</w:t>
            </w:r>
            <w:r w:rsidR="00B95FA4">
              <w:rPr>
                <w:noProof/>
                <w:webHidden/>
              </w:rPr>
              <w:tab/>
            </w:r>
            <w:r w:rsidR="00B95FA4">
              <w:rPr>
                <w:noProof/>
                <w:webHidden/>
              </w:rPr>
              <w:tab/>
            </w:r>
            <w:r w:rsidR="00B95FA4">
              <w:rPr>
                <w:noProof/>
                <w:webHidden/>
              </w:rPr>
              <w:fldChar w:fldCharType="begin"/>
            </w:r>
            <w:r w:rsidR="00B95FA4">
              <w:rPr>
                <w:noProof/>
                <w:webHidden/>
              </w:rPr>
              <w:instrText xml:space="preserve"> PAGEREF _Toc485728679 \h </w:instrText>
            </w:r>
            <w:r w:rsidR="00B95FA4">
              <w:rPr>
                <w:noProof/>
                <w:webHidden/>
              </w:rPr>
            </w:r>
            <w:r w:rsidR="00B95FA4">
              <w:rPr>
                <w:noProof/>
                <w:webHidden/>
              </w:rPr>
              <w:fldChar w:fldCharType="separate"/>
            </w:r>
            <w:r w:rsidR="00931B76">
              <w:rPr>
                <w:noProof/>
                <w:webHidden/>
              </w:rPr>
              <w:t>10</w:t>
            </w:r>
            <w:r w:rsidR="00B95FA4">
              <w:rPr>
                <w:noProof/>
                <w:webHidden/>
              </w:rPr>
              <w:fldChar w:fldCharType="end"/>
            </w:r>
          </w:hyperlink>
        </w:p>
        <w:p w14:paraId="16F49660" w14:textId="77777777" w:rsidR="00B95FA4" w:rsidRDefault="00DC5C4F">
          <w:pPr>
            <w:pStyle w:val="Inhopg2"/>
            <w:rPr>
              <w:rFonts w:eastAsiaTheme="minorEastAsia"/>
              <w:noProof/>
              <w:lang w:eastAsia="nl-NL"/>
            </w:rPr>
          </w:pPr>
          <w:hyperlink w:anchor="_Toc485728680" w:history="1">
            <w:r w:rsidR="00B95FA4" w:rsidRPr="00BF4A8F">
              <w:rPr>
                <w:rStyle w:val="Hyperlink"/>
                <w:rFonts w:ascii="Verdana" w:hAnsi="Verdana"/>
                <w:noProof/>
              </w:rPr>
              <w:t>Taken tijdens de waarschuwingsfase</w:t>
            </w:r>
            <w:r w:rsidR="00B95FA4">
              <w:rPr>
                <w:noProof/>
                <w:webHidden/>
              </w:rPr>
              <w:tab/>
            </w:r>
            <w:r w:rsidR="00B95FA4">
              <w:rPr>
                <w:noProof/>
                <w:webHidden/>
              </w:rPr>
              <w:tab/>
            </w:r>
            <w:r w:rsidR="00B95FA4">
              <w:rPr>
                <w:noProof/>
                <w:webHidden/>
              </w:rPr>
              <w:fldChar w:fldCharType="begin"/>
            </w:r>
            <w:r w:rsidR="00B95FA4">
              <w:rPr>
                <w:noProof/>
                <w:webHidden/>
              </w:rPr>
              <w:instrText xml:space="preserve"> PAGEREF _Toc485728680 \h </w:instrText>
            </w:r>
            <w:r w:rsidR="00B95FA4">
              <w:rPr>
                <w:noProof/>
                <w:webHidden/>
              </w:rPr>
            </w:r>
            <w:r w:rsidR="00B95FA4">
              <w:rPr>
                <w:noProof/>
                <w:webHidden/>
              </w:rPr>
              <w:fldChar w:fldCharType="separate"/>
            </w:r>
            <w:r w:rsidR="00931B76">
              <w:rPr>
                <w:noProof/>
                <w:webHidden/>
              </w:rPr>
              <w:t>10</w:t>
            </w:r>
            <w:r w:rsidR="00B95FA4">
              <w:rPr>
                <w:noProof/>
                <w:webHidden/>
              </w:rPr>
              <w:fldChar w:fldCharType="end"/>
            </w:r>
          </w:hyperlink>
        </w:p>
        <w:p w14:paraId="403990E8" w14:textId="77777777" w:rsidR="00B95FA4" w:rsidRDefault="00DC5C4F">
          <w:pPr>
            <w:pStyle w:val="Inhopg1"/>
            <w:rPr>
              <w:rFonts w:eastAsiaTheme="minorEastAsia"/>
              <w:b w:val="0"/>
              <w:noProof/>
              <w:lang w:eastAsia="nl-NL"/>
            </w:rPr>
          </w:pPr>
          <w:hyperlink w:anchor="_Toc485728681" w:history="1">
            <w:r w:rsidR="00B95FA4" w:rsidRPr="00BF4A8F">
              <w:rPr>
                <w:rStyle w:val="Hyperlink"/>
                <w:rFonts w:ascii="Verdana" w:hAnsi="Verdana"/>
                <w:noProof/>
              </w:rPr>
              <w:t>4.</w:t>
            </w:r>
            <w:r w:rsidR="00B95FA4">
              <w:rPr>
                <w:rFonts w:eastAsiaTheme="minorEastAsia"/>
                <w:b w:val="0"/>
                <w:noProof/>
                <w:lang w:eastAsia="nl-NL"/>
              </w:rPr>
              <w:tab/>
            </w:r>
            <w:r w:rsidR="00B95FA4" w:rsidRPr="00BF4A8F">
              <w:rPr>
                <w:rStyle w:val="Hyperlink"/>
                <w:rFonts w:ascii="Verdana" w:hAnsi="Verdana"/>
                <w:noProof/>
              </w:rPr>
              <w:t>Evaluatie</w:t>
            </w:r>
            <w:r w:rsidR="00B95FA4">
              <w:rPr>
                <w:noProof/>
                <w:webHidden/>
              </w:rPr>
              <w:tab/>
            </w:r>
            <w:r w:rsidR="00B95FA4">
              <w:rPr>
                <w:noProof/>
                <w:webHidden/>
              </w:rPr>
              <w:tab/>
            </w:r>
            <w:r w:rsidR="00B95FA4">
              <w:rPr>
                <w:noProof/>
                <w:webHidden/>
              </w:rPr>
              <w:fldChar w:fldCharType="begin"/>
            </w:r>
            <w:r w:rsidR="00B95FA4">
              <w:rPr>
                <w:noProof/>
                <w:webHidden/>
              </w:rPr>
              <w:instrText xml:space="preserve"> PAGEREF _Toc485728681 \h </w:instrText>
            </w:r>
            <w:r w:rsidR="00B95FA4">
              <w:rPr>
                <w:noProof/>
                <w:webHidden/>
              </w:rPr>
            </w:r>
            <w:r w:rsidR="00B95FA4">
              <w:rPr>
                <w:noProof/>
                <w:webHidden/>
              </w:rPr>
              <w:fldChar w:fldCharType="separate"/>
            </w:r>
            <w:r w:rsidR="00931B76">
              <w:rPr>
                <w:noProof/>
                <w:webHidden/>
              </w:rPr>
              <w:t>12</w:t>
            </w:r>
            <w:r w:rsidR="00B95FA4">
              <w:rPr>
                <w:noProof/>
                <w:webHidden/>
              </w:rPr>
              <w:fldChar w:fldCharType="end"/>
            </w:r>
          </w:hyperlink>
          <w:r w:rsidR="00D43F03">
            <w:rPr>
              <w:noProof/>
            </w:rPr>
            <w:br/>
          </w:r>
          <w:r w:rsidR="00D43F03">
            <w:rPr>
              <w:noProof/>
            </w:rPr>
            <w:br/>
          </w:r>
          <w:r w:rsidR="00D43F03">
            <w:rPr>
              <w:rFonts w:ascii="Verdana" w:eastAsiaTheme="minorEastAsia" w:hAnsi="Verdana"/>
              <w:noProof/>
              <w:lang w:eastAsia="nl-NL"/>
            </w:rPr>
            <w:br/>
          </w:r>
          <w:r w:rsidR="00D43F03" w:rsidRPr="00D43F03">
            <w:rPr>
              <w:rFonts w:ascii="Verdana" w:eastAsiaTheme="minorEastAsia" w:hAnsi="Verdana"/>
              <w:noProof/>
              <w:lang w:eastAsia="nl-NL"/>
            </w:rPr>
            <w:t>Bijlagen</w:t>
          </w:r>
        </w:p>
        <w:p w14:paraId="7B78D850" w14:textId="77777777" w:rsidR="00196789" w:rsidRPr="00196789" w:rsidRDefault="00196789" w:rsidP="00196789">
          <w:pPr>
            <w:rPr>
              <w:rFonts w:ascii="Verdana" w:hAnsi="Verdana"/>
            </w:rPr>
          </w:pPr>
          <w:r w:rsidRPr="00196789">
            <w:rPr>
              <w:rFonts w:ascii="Verdana" w:hAnsi="Verdana"/>
              <w:b/>
              <w:bCs/>
            </w:rPr>
            <w:fldChar w:fldCharType="end"/>
          </w:r>
        </w:p>
      </w:sdtContent>
    </w:sdt>
    <w:p w14:paraId="660F7291" w14:textId="77777777" w:rsidR="008F0614" w:rsidRPr="00196789" w:rsidRDefault="008F0614" w:rsidP="00196789">
      <w:pPr>
        <w:rPr>
          <w:rFonts w:ascii="Verdana" w:hAnsi="Verdana"/>
        </w:rPr>
      </w:pPr>
    </w:p>
    <w:p w14:paraId="79AB081A" w14:textId="77777777" w:rsidR="00196789" w:rsidRDefault="00196789">
      <w:pPr>
        <w:spacing w:after="0" w:line="240" w:lineRule="auto"/>
        <w:rPr>
          <w:rFonts w:ascii="Verdana" w:hAnsi="Verdana"/>
        </w:rPr>
      </w:pPr>
      <w:bookmarkStart w:id="0" w:name="begintekst"/>
      <w:bookmarkEnd w:id="0"/>
      <w:r>
        <w:rPr>
          <w:rFonts w:ascii="Verdana" w:hAnsi="Verdana"/>
        </w:rPr>
        <w:br w:type="page"/>
      </w:r>
    </w:p>
    <w:p w14:paraId="3162CF13" w14:textId="77777777" w:rsidR="00196789" w:rsidRPr="00FC1170" w:rsidRDefault="00196789" w:rsidP="00196789">
      <w:pPr>
        <w:pStyle w:val="Kop1"/>
        <w:rPr>
          <w:rFonts w:ascii="Verdana" w:hAnsi="Verdana"/>
          <w:sz w:val="22"/>
          <w:szCs w:val="22"/>
        </w:rPr>
      </w:pPr>
      <w:bookmarkStart w:id="1" w:name="_Toc485728673"/>
      <w:r w:rsidRPr="00FC1170">
        <w:rPr>
          <w:rFonts w:ascii="Verdana" w:hAnsi="Verdana"/>
          <w:sz w:val="22"/>
          <w:szCs w:val="22"/>
        </w:rPr>
        <w:lastRenderedPageBreak/>
        <w:t>Inleiding</w:t>
      </w:r>
      <w:bookmarkEnd w:id="1"/>
    </w:p>
    <w:p w14:paraId="36AEC8AC" w14:textId="77777777" w:rsidR="00196789" w:rsidRPr="00FC1170" w:rsidRDefault="00196789" w:rsidP="00196789">
      <w:pPr>
        <w:rPr>
          <w:rFonts w:ascii="Verdana" w:hAnsi="Verdana"/>
          <w:sz w:val="20"/>
          <w:szCs w:val="20"/>
        </w:rPr>
      </w:pPr>
    </w:p>
    <w:p w14:paraId="6A552DDF" w14:textId="77777777" w:rsidR="00196789" w:rsidRPr="00FC1170" w:rsidRDefault="00196789" w:rsidP="00196789">
      <w:pPr>
        <w:rPr>
          <w:rFonts w:ascii="Verdana" w:hAnsi="Verdana"/>
          <w:sz w:val="20"/>
          <w:szCs w:val="20"/>
        </w:rPr>
      </w:pPr>
      <w:r w:rsidRPr="00FC1170">
        <w:rPr>
          <w:rFonts w:ascii="Verdana" w:hAnsi="Verdana"/>
          <w:sz w:val="20"/>
          <w:szCs w:val="20"/>
        </w:rPr>
        <w:t xml:space="preserve">Aanhoudende hitte kan leiden tot serieuze gezondheidsklachten. Ouderen (vooral 75+) vormen de grootste risicogroep voor hitte gerelateerde gezondheidsklachten. Ook mensen met een chronische aandoening, personen in sociaal isolement, (zeer) jonge kinderen en mensen met overgewicht lopen een gezondheidsrisico. Bij de hittegolf van 2006 vielen 1000 extra doden in Nederland. Naar aanleiding van deze hittegolf heeft het Ministerie van VWS in 2007 een Nationaal Hitteplan opgesteld. Het RIVM heeft het Nationaal Hitteplan 2007 in 2015 geactualiseerd (Nationaal Hitteplan, versie 2015, RIVM Briefrapport 2014-0051, WI Hagen en M van Bruggen). </w:t>
      </w:r>
    </w:p>
    <w:p w14:paraId="60CDB779" w14:textId="77777777" w:rsidR="00196789" w:rsidRPr="00FC1170" w:rsidRDefault="00196789" w:rsidP="00196789">
      <w:pPr>
        <w:rPr>
          <w:rFonts w:ascii="Verdana" w:hAnsi="Verdana"/>
          <w:sz w:val="20"/>
          <w:szCs w:val="20"/>
        </w:rPr>
      </w:pPr>
      <w:r w:rsidRPr="00FC1170">
        <w:rPr>
          <w:rFonts w:ascii="Verdana" w:hAnsi="Verdana"/>
          <w:sz w:val="20"/>
          <w:szCs w:val="20"/>
        </w:rPr>
        <w:t xml:space="preserve">Tijdens een hitteperiode is het van belang dat professionele en niet-professionele zorgverleners, als ook familie en buren, extra letten op, en waar nodig zorg bieden aan, voor hitte gevoelige mensen in hun omgeving. Het doel van het Nationaal Hitteplan is het tijdig attenderen van instellingen, zorgverleners en vrijwilligers op aanhoudende hitte, zodat zij maatregelen kunnen nemen om de gezondheidsrisico’s van aanhoudende hitte te beheersen. </w:t>
      </w:r>
    </w:p>
    <w:p w14:paraId="4F0499A3" w14:textId="77777777" w:rsidR="00196789" w:rsidRPr="00FC1170" w:rsidRDefault="00196789" w:rsidP="00196789">
      <w:pPr>
        <w:rPr>
          <w:rFonts w:ascii="Verdana" w:hAnsi="Verdana"/>
          <w:sz w:val="20"/>
          <w:szCs w:val="20"/>
        </w:rPr>
      </w:pPr>
      <w:r w:rsidRPr="00FC1170">
        <w:rPr>
          <w:rFonts w:ascii="Verdana" w:hAnsi="Verdana"/>
          <w:sz w:val="20"/>
          <w:szCs w:val="20"/>
        </w:rPr>
        <w:t>Dit ‘lokaal hitteplan’ is de implementatie van het Nationaal Hitteplan in</w:t>
      </w:r>
      <w:r w:rsidR="00CF14C9">
        <w:rPr>
          <w:rFonts w:ascii="Verdana" w:hAnsi="Verdana"/>
          <w:sz w:val="20"/>
          <w:szCs w:val="20"/>
        </w:rPr>
        <w:t xml:space="preserve"> regio X</w:t>
      </w:r>
      <w:r w:rsidRPr="00FC1170">
        <w:rPr>
          <w:rFonts w:ascii="Verdana" w:hAnsi="Verdana"/>
          <w:sz w:val="20"/>
          <w:szCs w:val="20"/>
        </w:rPr>
        <w:t xml:space="preserve">. Het Rode Kruis, GGD, de Geneeskundige Hulpverleningsorganisatie in de Regio (GHOR) van de Veiligheidsregio </w:t>
      </w:r>
      <w:r w:rsidR="00CF14C9">
        <w:rPr>
          <w:rFonts w:ascii="Verdana" w:hAnsi="Verdana"/>
          <w:sz w:val="20"/>
          <w:szCs w:val="20"/>
        </w:rPr>
        <w:t>X</w:t>
      </w:r>
      <w:r w:rsidRPr="00FC1170">
        <w:rPr>
          <w:rFonts w:ascii="Verdana" w:hAnsi="Verdana"/>
          <w:sz w:val="20"/>
          <w:szCs w:val="20"/>
        </w:rPr>
        <w:t xml:space="preserve"> en de gemeenten </w:t>
      </w:r>
      <w:r w:rsidR="00CF14C9">
        <w:rPr>
          <w:rFonts w:ascii="Verdana" w:hAnsi="Verdana"/>
          <w:sz w:val="20"/>
          <w:szCs w:val="20"/>
        </w:rPr>
        <w:t>A en B</w:t>
      </w:r>
      <w:r w:rsidRPr="00FC1170">
        <w:rPr>
          <w:rFonts w:ascii="Verdana" w:hAnsi="Verdana"/>
          <w:sz w:val="20"/>
          <w:szCs w:val="20"/>
        </w:rPr>
        <w:t xml:space="preserve"> hebben in dit hitteplan vastgelegd hoe zij gecoördineerd taken en activiteiten uitvoeren als het Nationaal Hitteplan wordt geactiveerd. De afspraken die tijdens een bijeenkomst zijn gemaakt hebben als hoofddoel gezondheidseffecten door hitte te voorkomen (preventie). Doelen van het  lokaal hitteplan zijn:</w:t>
      </w:r>
    </w:p>
    <w:p w14:paraId="7E86E5A4" w14:textId="77777777" w:rsidR="00196789" w:rsidRPr="00FC1170" w:rsidRDefault="00196789" w:rsidP="00B5345A">
      <w:pPr>
        <w:pStyle w:val="Lijstalinea"/>
        <w:numPr>
          <w:ilvl w:val="0"/>
          <w:numId w:val="7"/>
        </w:numPr>
        <w:rPr>
          <w:rFonts w:ascii="Verdana" w:hAnsi="Verdana"/>
          <w:sz w:val="20"/>
          <w:szCs w:val="20"/>
        </w:rPr>
      </w:pPr>
      <w:r w:rsidRPr="00FC1170">
        <w:rPr>
          <w:rFonts w:ascii="Verdana" w:hAnsi="Verdana"/>
          <w:sz w:val="20"/>
          <w:szCs w:val="20"/>
        </w:rPr>
        <w:t xml:space="preserve">Afstemming en het vastleggen van de taken van de bij hitte betrokken organisaties in </w:t>
      </w:r>
      <w:r w:rsidR="00CF14C9">
        <w:rPr>
          <w:rFonts w:ascii="Verdana" w:hAnsi="Verdana"/>
          <w:sz w:val="20"/>
          <w:szCs w:val="20"/>
        </w:rPr>
        <w:t>regio X</w:t>
      </w:r>
      <w:r w:rsidRPr="00FC1170">
        <w:rPr>
          <w:rFonts w:ascii="Verdana" w:hAnsi="Verdana"/>
          <w:sz w:val="20"/>
          <w:szCs w:val="20"/>
        </w:rPr>
        <w:t>.</w:t>
      </w:r>
    </w:p>
    <w:p w14:paraId="1824C635" w14:textId="77777777" w:rsidR="00196789" w:rsidRPr="00FC1170" w:rsidRDefault="00196789" w:rsidP="00B5345A">
      <w:pPr>
        <w:pStyle w:val="Lijstalinea"/>
        <w:numPr>
          <w:ilvl w:val="0"/>
          <w:numId w:val="7"/>
        </w:numPr>
        <w:rPr>
          <w:rFonts w:ascii="Verdana" w:hAnsi="Verdana"/>
          <w:sz w:val="20"/>
          <w:szCs w:val="20"/>
        </w:rPr>
      </w:pPr>
      <w:r w:rsidRPr="00FC1170">
        <w:rPr>
          <w:rFonts w:ascii="Verdana" w:hAnsi="Verdana"/>
          <w:sz w:val="20"/>
          <w:szCs w:val="20"/>
        </w:rPr>
        <w:t>Eenduidige en begrijpelijke communicatie naar het algemeen publiek en keten- en zorgpartners.</w:t>
      </w:r>
    </w:p>
    <w:p w14:paraId="55D49C05" w14:textId="77777777" w:rsidR="00196789" w:rsidRPr="00FC1170" w:rsidRDefault="00196789" w:rsidP="00B5345A">
      <w:pPr>
        <w:pStyle w:val="Lijstalinea"/>
        <w:numPr>
          <w:ilvl w:val="0"/>
          <w:numId w:val="7"/>
        </w:numPr>
        <w:rPr>
          <w:rFonts w:ascii="Verdana" w:hAnsi="Verdana"/>
          <w:sz w:val="20"/>
          <w:szCs w:val="20"/>
        </w:rPr>
      </w:pPr>
      <w:r w:rsidRPr="00FC1170">
        <w:rPr>
          <w:rFonts w:ascii="Verdana" w:hAnsi="Verdana"/>
          <w:sz w:val="20"/>
          <w:szCs w:val="20"/>
        </w:rPr>
        <w:t>Overlap in activiteiten ter voorbereiding op, en tijdens periodes van aanhoudende hitte voorkomen.</w:t>
      </w:r>
    </w:p>
    <w:p w14:paraId="58725191" w14:textId="77777777" w:rsidR="00196789" w:rsidRPr="00FC1170" w:rsidRDefault="00196789" w:rsidP="00B5345A">
      <w:pPr>
        <w:pStyle w:val="Lijstalinea"/>
        <w:numPr>
          <w:ilvl w:val="0"/>
          <w:numId w:val="7"/>
        </w:numPr>
        <w:rPr>
          <w:rFonts w:ascii="Verdana" w:hAnsi="Verdana"/>
          <w:sz w:val="20"/>
          <w:szCs w:val="20"/>
        </w:rPr>
      </w:pPr>
      <w:r w:rsidRPr="00FC1170">
        <w:rPr>
          <w:rFonts w:ascii="Verdana" w:hAnsi="Verdana"/>
          <w:sz w:val="20"/>
          <w:szCs w:val="20"/>
        </w:rPr>
        <w:t>Kennisdeling, zowel op het gebied van hitte en gezondheid als over effectieve communicatie(strategieën).</w:t>
      </w:r>
    </w:p>
    <w:p w14:paraId="34B01B24" w14:textId="77777777" w:rsidR="00196789" w:rsidRPr="00FC1170" w:rsidRDefault="00196789" w:rsidP="00B5345A">
      <w:pPr>
        <w:pStyle w:val="Lijstalinea"/>
        <w:numPr>
          <w:ilvl w:val="0"/>
          <w:numId w:val="7"/>
        </w:numPr>
        <w:rPr>
          <w:rFonts w:ascii="Verdana" w:hAnsi="Verdana"/>
          <w:sz w:val="20"/>
          <w:szCs w:val="20"/>
        </w:rPr>
      </w:pPr>
      <w:r w:rsidRPr="00FC1170">
        <w:rPr>
          <w:rFonts w:ascii="Verdana" w:hAnsi="Verdana"/>
          <w:sz w:val="20"/>
          <w:szCs w:val="20"/>
        </w:rPr>
        <w:t>Medewerkers van de verschillende organisaties vinden elkaar snel, zodat adviezen of acties tijdens een periode van aanhoudende hitte kunnen worden afgestemd.</w:t>
      </w:r>
    </w:p>
    <w:p w14:paraId="630E0A65" w14:textId="77777777" w:rsidR="00196789" w:rsidRPr="00FC1170" w:rsidRDefault="00196789" w:rsidP="00B5345A">
      <w:pPr>
        <w:pStyle w:val="Lijstalinea"/>
        <w:numPr>
          <w:ilvl w:val="0"/>
          <w:numId w:val="7"/>
        </w:numPr>
        <w:rPr>
          <w:rFonts w:ascii="Verdana" w:hAnsi="Verdana"/>
          <w:sz w:val="20"/>
          <w:szCs w:val="20"/>
        </w:rPr>
      </w:pPr>
      <w:r w:rsidRPr="00FC1170">
        <w:rPr>
          <w:rFonts w:ascii="Verdana" w:hAnsi="Verdana"/>
          <w:sz w:val="20"/>
          <w:szCs w:val="20"/>
        </w:rPr>
        <w:t xml:space="preserve">Het bevorderen van de zelfredzaamheid van mensen en de samenredzaamheid voor kwetsbare mensen voorbereidend op en tijdens aanhoudende hitte. </w:t>
      </w:r>
    </w:p>
    <w:p w14:paraId="2CB1A81F" w14:textId="77777777" w:rsidR="00C30B08" w:rsidRDefault="00196789" w:rsidP="00196789">
      <w:pPr>
        <w:rPr>
          <w:rFonts w:ascii="Verdana" w:hAnsi="Verdana"/>
          <w:sz w:val="20"/>
          <w:szCs w:val="20"/>
        </w:rPr>
      </w:pPr>
      <w:r w:rsidRPr="00FC1170">
        <w:rPr>
          <w:rFonts w:ascii="Verdana" w:hAnsi="Verdana"/>
          <w:sz w:val="20"/>
          <w:szCs w:val="20"/>
        </w:rPr>
        <w:t xml:space="preserve">Dit hitteplan is een houvast en dient flexibel te worden gehanteerd. De taken zijn niet in detail uitgewerkt en kunnen tijdens de periode van aanhoudende hitte op de specifieke omstandigheden worden aangepast. Het hitteplan komt niet in de plaats van procedures of draaiboeken van de GGD, het Rode Kruis, GHOR, de gemeente </w:t>
      </w:r>
      <w:r w:rsidR="00CF14C9">
        <w:rPr>
          <w:rFonts w:ascii="Verdana" w:hAnsi="Verdana"/>
          <w:sz w:val="20"/>
          <w:szCs w:val="20"/>
        </w:rPr>
        <w:t>A</w:t>
      </w:r>
      <w:r w:rsidRPr="00FC1170">
        <w:rPr>
          <w:rFonts w:ascii="Verdana" w:hAnsi="Verdana"/>
          <w:sz w:val="20"/>
          <w:szCs w:val="20"/>
        </w:rPr>
        <w:t xml:space="preserve"> of de gemeente </w:t>
      </w:r>
      <w:r w:rsidR="00CF14C9">
        <w:rPr>
          <w:rFonts w:ascii="Verdana" w:hAnsi="Verdana"/>
          <w:sz w:val="20"/>
          <w:szCs w:val="20"/>
        </w:rPr>
        <w:t>B</w:t>
      </w:r>
      <w:r w:rsidRPr="00FC1170">
        <w:rPr>
          <w:rFonts w:ascii="Verdana" w:hAnsi="Verdana"/>
          <w:sz w:val="20"/>
          <w:szCs w:val="20"/>
        </w:rPr>
        <w:t xml:space="preserve">. </w:t>
      </w:r>
    </w:p>
    <w:p w14:paraId="368B8886" w14:textId="77777777" w:rsidR="00196789" w:rsidRPr="00FC1170" w:rsidRDefault="00196789" w:rsidP="00196789">
      <w:pPr>
        <w:rPr>
          <w:rFonts w:ascii="Verdana" w:hAnsi="Verdana"/>
          <w:sz w:val="20"/>
          <w:szCs w:val="20"/>
        </w:rPr>
      </w:pPr>
      <w:r w:rsidRPr="00FC1170">
        <w:rPr>
          <w:rFonts w:ascii="Verdana" w:hAnsi="Verdana"/>
          <w:sz w:val="20"/>
          <w:szCs w:val="20"/>
        </w:rPr>
        <w:lastRenderedPageBreak/>
        <w:t xml:space="preserve">Mocht een hittegolf leiden tot opschaling, bijvoorbeeld omdat door extreem hoge temperaturen of een langdurig aanhoudende periode veel slachtoffers vallen, dan pakken GHOR en GGD dit samen op. </w:t>
      </w:r>
    </w:p>
    <w:p w14:paraId="22015FAA" w14:textId="77777777" w:rsidR="00196789" w:rsidRPr="00FC1170" w:rsidRDefault="00196789" w:rsidP="00196789">
      <w:pPr>
        <w:rPr>
          <w:rFonts w:ascii="Verdana" w:hAnsi="Verdana"/>
          <w:sz w:val="20"/>
          <w:szCs w:val="20"/>
        </w:rPr>
      </w:pPr>
      <w:r w:rsidRPr="00FC1170">
        <w:rPr>
          <w:rFonts w:ascii="Verdana" w:hAnsi="Verdana"/>
          <w:sz w:val="20"/>
          <w:szCs w:val="20"/>
        </w:rPr>
        <w:t>Jaarlijks zal de uitvoering van het hitteplan worden geëvalueerd en het hitteplan worden geactualiseerd.</w:t>
      </w:r>
    </w:p>
    <w:p w14:paraId="29BFAE36" w14:textId="77777777" w:rsidR="00196789" w:rsidRPr="00FC1170" w:rsidRDefault="00196789" w:rsidP="00196789">
      <w:pPr>
        <w:rPr>
          <w:rFonts w:ascii="Verdana" w:hAnsi="Verdana"/>
          <w:sz w:val="20"/>
          <w:szCs w:val="20"/>
        </w:rPr>
      </w:pPr>
      <w:r w:rsidRPr="00FC1170">
        <w:rPr>
          <w:rFonts w:ascii="Verdana" w:hAnsi="Verdana"/>
          <w:sz w:val="20"/>
          <w:szCs w:val="20"/>
        </w:rPr>
        <w:t>Het Klimaatverbond heeft een concept versie van het draaiboek voorzien van commentaar.</w:t>
      </w:r>
    </w:p>
    <w:p w14:paraId="398B22F6" w14:textId="77777777" w:rsidR="00196789" w:rsidRPr="00FC1170" w:rsidRDefault="00196789" w:rsidP="00196789">
      <w:pPr>
        <w:rPr>
          <w:rFonts w:ascii="Verdana" w:hAnsi="Verdana"/>
          <w:sz w:val="20"/>
          <w:szCs w:val="20"/>
        </w:rPr>
      </w:pPr>
      <w:r w:rsidRPr="00FC1170">
        <w:rPr>
          <w:rFonts w:ascii="Verdana" w:hAnsi="Verdana"/>
          <w:sz w:val="20"/>
          <w:szCs w:val="20"/>
        </w:rPr>
        <w:t xml:space="preserve">Achtergrondinformatie over de gezondheidsrisico’s van hitte is te vinden in de GGD-richtlijn medische milieukunde, Gezondheidsrisico’s van zomerse omstandigheden (RIVM Rapport 609400007/2012, G de Meer e.a.). Meer informatie over klimaatadaptatie is te vinden op </w:t>
      </w:r>
      <w:hyperlink r:id="rId11" w:history="1">
        <w:r w:rsidRPr="00FC1170">
          <w:rPr>
            <w:rStyle w:val="Hyperlink"/>
            <w:rFonts w:ascii="Verdana" w:hAnsi="Verdana"/>
            <w:sz w:val="20"/>
            <w:szCs w:val="20"/>
          </w:rPr>
          <w:t>https://ruimtelijkeadaptatie.nl/nas/</w:t>
        </w:r>
      </w:hyperlink>
      <w:r w:rsidRPr="00FC1170">
        <w:rPr>
          <w:rFonts w:ascii="Verdana" w:hAnsi="Verdana"/>
          <w:sz w:val="20"/>
          <w:szCs w:val="20"/>
        </w:rPr>
        <w:t xml:space="preserve">. Op (gemeentelijke) hittekaarten is te zien in welke wijken het tijdens hittegolven het warmst wordt en waar dus extra aandacht nodig is voor kwetsbare personen. </w:t>
      </w:r>
    </w:p>
    <w:p w14:paraId="29C90CF0" w14:textId="77777777" w:rsidR="000601EF" w:rsidRDefault="000601EF">
      <w:pPr>
        <w:spacing w:after="0" w:line="240" w:lineRule="auto"/>
        <w:rPr>
          <w:rFonts w:ascii="Verdana" w:hAnsi="Verdana"/>
          <w:b/>
          <w:bCs/>
          <w:i/>
          <w:iCs/>
          <w:sz w:val="20"/>
          <w:szCs w:val="20"/>
        </w:rPr>
      </w:pPr>
      <w:bookmarkStart w:id="2" w:name="_Toc485728674"/>
      <w:r>
        <w:rPr>
          <w:rFonts w:ascii="Verdana" w:hAnsi="Verdana"/>
          <w:sz w:val="20"/>
          <w:szCs w:val="20"/>
        </w:rPr>
        <w:br w:type="page"/>
      </w:r>
    </w:p>
    <w:p w14:paraId="2102174D" w14:textId="77777777" w:rsidR="00196789" w:rsidRPr="00FC1170" w:rsidRDefault="00196789" w:rsidP="00196789">
      <w:pPr>
        <w:pStyle w:val="Kop2"/>
        <w:rPr>
          <w:rFonts w:ascii="Verdana" w:hAnsi="Verdana"/>
          <w:sz w:val="20"/>
          <w:szCs w:val="20"/>
        </w:rPr>
      </w:pPr>
      <w:r w:rsidRPr="00FC1170">
        <w:rPr>
          <w:rFonts w:ascii="Verdana" w:hAnsi="Verdana"/>
          <w:sz w:val="20"/>
          <w:szCs w:val="20"/>
        </w:rPr>
        <w:lastRenderedPageBreak/>
        <w:t>Verantwoordelijkheden</w:t>
      </w:r>
      <w:bookmarkEnd w:id="2"/>
    </w:p>
    <w:p w14:paraId="68449CB8" w14:textId="77777777" w:rsidR="00196789" w:rsidRPr="00FC1170" w:rsidRDefault="00196789" w:rsidP="00196789">
      <w:pPr>
        <w:rPr>
          <w:rFonts w:ascii="Verdana" w:hAnsi="Verdana"/>
          <w:sz w:val="20"/>
          <w:szCs w:val="20"/>
        </w:rPr>
      </w:pPr>
      <w:r w:rsidRPr="00FC1170">
        <w:rPr>
          <w:rFonts w:ascii="Verdana" w:hAnsi="Verdana"/>
          <w:sz w:val="20"/>
          <w:szCs w:val="20"/>
        </w:rPr>
        <w:t>In het overzicht hieronder zijn de verantwoordelijkheden van gemeenten, het Rode Kruis, de GGD en de GHOR bij aanhoudende hitte weergegeven.</w:t>
      </w:r>
    </w:p>
    <w:tbl>
      <w:tblPr>
        <w:tblStyle w:val="Tabelraster"/>
        <w:tblW w:w="0" w:type="auto"/>
        <w:tblLook w:val="04A0" w:firstRow="1" w:lastRow="0" w:firstColumn="1" w:lastColumn="0" w:noHBand="0" w:noVBand="1"/>
      </w:tblPr>
      <w:tblGrid>
        <w:gridCol w:w="3279"/>
        <w:gridCol w:w="5669"/>
      </w:tblGrid>
      <w:tr w:rsidR="00196789" w:rsidRPr="00FC1170" w14:paraId="3D64E968" w14:textId="77777777" w:rsidTr="009D144A">
        <w:tc>
          <w:tcPr>
            <w:tcW w:w="3369" w:type="dxa"/>
            <w:shd w:val="clear" w:color="auto" w:fill="00B0F0"/>
          </w:tcPr>
          <w:p w14:paraId="2B3D1E14" w14:textId="77777777" w:rsidR="00196789" w:rsidRPr="00FC1170" w:rsidRDefault="00196789" w:rsidP="009D144A">
            <w:pPr>
              <w:rPr>
                <w:rFonts w:ascii="Verdana" w:hAnsi="Verdana"/>
                <w:sz w:val="20"/>
                <w:szCs w:val="20"/>
              </w:rPr>
            </w:pPr>
            <w:r w:rsidRPr="00FC1170">
              <w:rPr>
                <w:rFonts w:ascii="Verdana" w:hAnsi="Verdana"/>
                <w:sz w:val="20"/>
                <w:szCs w:val="20"/>
              </w:rPr>
              <w:t>Betrokken organisatie</w:t>
            </w:r>
          </w:p>
        </w:tc>
        <w:tc>
          <w:tcPr>
            <w:tcW w:w="5811" w:type="dxa"/>
            <w:shd w:val="clear" w:color="auto" w:fill="00B0F0"/>
          </w:tcPr>
          <w:p w14:paraId="62B7B9EF" w14:textId="77777777" w:rsidR="00196789" w:rsidRPr="00FC1170" w:rsidRDefault="00196789" w:rsidP="009D144A">
            <w:pPr>
              <w:rPr>
                <w:rFonts w:ascii="Verdana" w:hAnsi="Verdana"/>
                <w:sz w:val="20"/>
                <w:szCs w:val="20"/>
              </w:rPr>
            </w:pPr>
            <w:r w:rsidRPr="00FC1170">
              <w:rPr>
                <w:rFonts w:ascii="Verdana" w:hAnsi="Verdana"/>
                <w:sz w:val="20"/>
                <w:szCs w:val="20"/>
              </w:rPr>
              <w:t>Verantwoordelijkheid bij aanhoudende hitte</w:t>
            </w:r>
          </w:p>
        </w:tc>
      </w:tr>
      <w:tr w:rsidR="00196789" w:rsidRPr="00FC1170" w14:paraId="4C4293ED" w14:textId="77777777" w:rsidTr="009D144A">
        <w:tc>
          <w:tcPr>
            <w:tcW w:w="3369" w:type="dxa"/>
          </w:tcPr>
          <w:p w14:paraId="635AFD9E" w14:textId="77777777" w:rsidR="00196789" w:rsidRPr="00FC1170" w:rsidRDefault="00196789" w:rsidP="009D144A">
            <w:pPr>
              <w:rPr>
                <w:rFonts w:ascii="Verdana" w:hAnsi="Verdana"/>
                <w:sz w:val="20"/>
                <w:szCs w:val="20"/>
              </w:rPr>
            </w:pPr>
            <w:r w:rsidRPr="00FC1170">
              <w:rPr>
                <w:rFonts w:ascii="Verdana" w:hAnsi="Verdana"/>
                <w:sz w:val="20"/>
                <w:szCs w:val="20"/>
              </w:rPr>
              <w:t>Gemeente</w:t>
            </w:r>
          </w:p>
        </w:tc>
        <w:tc>
          <w:tcPr>
            <w:tcW w:w="5811" w:type="dxa"/>
          </w:tcPr>
          <w:p w14:paraId="34C07123" w14:textId="77777777" w:rsidR="00196789" w:rsidRPr="00FC1170" w:rsidRDefault="00196789" w:rsidP="00B5345A">
            <w:pPr>
              <w:pStyle w:val="Lijstalinea"/>
              <w:numPr>
                <w:ilvl w:val="0"/>
                <w:numId w:val="4"/>
              </w:numPr>
              <w:spacing w:after="0" w:line="240" w:lineRule="auto"/>
              <w:ind w:left="317" w:hanging="317"/>
              <w:rPr>
                <w:rFonts w:ascii="Verdana" w:hAnsi="Verdana"/>
                <w:sz w:val="20"/>
                <w:szCs w:val="20"/>
              </w:rPr>
            </w:pPr>
            <w:r w:rsidRPr="00FC1170">
              <w:rPr>
                <w:rFonts w:ascii="Verdana" w:hAnsi="Verdana"/>
                <w:sz w:val="20"/>
                <w:szCs w:val="20"/>
              </w:rPr>
              <w:t>De bevolking adviseren en voorlichten over risico’s, en vragen vanuit de bevolking over risico’s beantwoorden (Wet Publieke Gezondheid, 2008). De GGD ondersteunt de gemeente bij het uitvoeren van deze taken.</w:t>
            </w:r>
          </w:p>
          <w:p w14:paraId="55C12447" w14:textId="77777777" w:rsidR="00196789" w:rsidRPr="00FC1170" w:rsidRDefault="00196789" w:rsidP="00B5345A">
            <w:pPr>
              <w:pStyle w:val="Lijstalinea"/>
              <w:numPr>
                <w:ilvl w:val="0"/>
                <w:numId w:val="4"/>
              </w:numPr>
              <w:spacing w:after="0" w:line="240" w:lineRule="auto"/>
              <w:ind w:left="317" w:hanging="317"/>
              <w:rPr>
                <w:rFonts w:ascii="Verdana" w:hAnsi="Verdana"/>
                <w:sz w:val="20"/>
                <w:szCs w:val="20"/>
              </w:rPr>
            </w:pPr>
            <w:r w:rsidRPr="00FC1170">
              <w:rPr>
                <w:rFonts w:ascii="Verdana" w:hAnsi="Verdana"/>
                <w:sz w:val="20"/>
                <w:szCs w:val="20"/>
              </w:rPr>
              <w:t>In beleidsplannen en ruimtelijke ontwikkelingen rekening houden met de vanuit klimaatverandering te verwachten negatieve effecten voor de volksgezondheid. En vanuit die optiek actief inzetten op het robuuster maken van de publieke ruimte om de kwetsbaarheid voor hittestress te verminderen middels te nemen maatregelen.</w:t>
            </w:r>
          </w:p>
          <w:p w14:paraId="6D99AC74" w14:textId="77777777" w:rsidR="00196789" w:rsidRDefault="00196789" w:rsidP="00B5345A">
            <w:pPr>
              <w:pStyle w:val="Lijstalinea"/>
              <w:numPr>
                <w:ilvl w:val="0"/>
                <w:numId w:val="4"/>
              </w:numPr>
              <w:spacing w:after="0" w:line="240" w:lineRule="auto"/>
              <w:ind w:left="317" w:hanging="317"/>
              <w:rPr>
                <w:rFonts w:ascii="Verdana" w:hAnsi="Verdana"/>
                <w:sz w:val="20"/>
                <w:szCs w:val="20"/>
              </w:rPr>
            </w:pPr>
            <w:r w:rsidRPr="00FC1170">
              <w:rPr>
                <w:rFonts w:ascii="Verdana" w:hAnsi="Verdana"/>
                <w:sz w:val="20"/>
                <w:szCs w:val="20"/>
              </w:rPr>
              <w:t>Bewoners bewuster maken van hun eigen rol in het klimaatbestendiger maken van hun huis, tuin en omgeving.</w:t>
            </w:r>
          </w:p>
          <w:p w14:paraId="3B79D73A" w14:textId="77777777" w:rsidR="00D074C7" w:rsidRPr="00FC1170" w:rsidRDefault="00D074C7" w:rsidP="00D074C7">
            <w:pPr>
              <w:pStyle w:val="Lijstalinea"/>
              <w:spacing w:after="0" w:line="240" w:lineRule="auto"/>
              <w:ind w:left="317"/>
              <w:rPr>
                <w:rFonts w:ascii="Verdana" w:hAnsi="Verdana"/>
                <w:sz w:val="20"/>
                <w:szCs w:val="20"/>
              </w:rPr>
            </w:pPr>
          </w:p>
        </w:tc>
      </w:tr>
      <w:tr w:rsidR="00196789" w:rsidRPr="00FC1170" w14:paraId="7665F03D" w14:textId="77777777" w:rsidTr="009D144A">
        <w:tc>
          <w:tcPr>
            <w:tcW w:w="3369" w:type="dxa"/>
          </w:tcPr>
          <w:p w14:paraId="3131CC5B" w14:textId="77777777" w:rsidR="00196789" w:rsidRPr="00FC1170" w:rsidRDefault="00196789" w:rsidP="009D144A">
            <w:pPr>
              <w:rPr>
                <w:rFonts w:ascii="Verdana" w:hAnsi="Verdana"/>
                <w:sz w:val="20"/>
                <w:szCs w:val="20"/>
              </w:rPr>
            </w:pPr>
            <w:r w:rsidRPr="00FC1170">
              <w:rPr>
                <w:rFonts w:ascii="Verdana" w:hAnsi="Verdana"/>
                <w:sz w:val="20"/>
                <w:szCs w:val="20"/>
              </w:rPr>
              <w:t>GGD</w:t>
            </w:r>
          </w:p>
        </w:tc>
        <w:tc>
          <w:tcPr>
            <w:tcW w:w="5811" w:type="dxa"/>
          </w:tcPr>
          <w:p w14:paraId="5E79900E" w14:textId="77777777" w:rsidR="00196789" w:rsidRPr="00FC1170" w:rsidRDefault="00196789" w:rsidP="00B5345A">
            <w:pPr>
              <w:pStyle w:val="Lijstalinea"/>
              <w:numPr>
                <w:ilvl w:val="0"/>
                <w:numId w:val="4"/>
              </w:numPr>
              <w:spacing w:after="0" w:line="240" w:lineRule="auto"/>
              <w:ind w:left="317" w:hanging="317"/>
              <w:rPr>
                <w:rFonts w:ascii="Verdana" w:hAnsi="Verdana"/>
                <w:sz w:val="20"/>
                <w:szCs w:val="20"/>
              </w:rPr>
            </w:pPr>
            <w:r w:rsidRPr="00FC1170">
              <w:rPr>
                <w:rFonts w:ascii="Verdana" w:hAnsi="Verdana"/>
                <w:sz w:val="20"/>
                <w:szCs w:val="20"/>
              </w:rPr>
              <w:t>Het informeren van gemeenten, het algemene publiek, (zorg)instellingen en zorgverleners in de regio over de gezondheidsrisico’s van aanhoudende hitte.</w:t>
            </w:r>
          </w:p>
          <w:p w14:paraId="7898507C" w14:textId="77777777" w:rsidR="00196789" w:rsidRDefault="00196789" w:rsidP="00B5345A">
            <w:pPr>
              <w:pStyle w:val="Lijstalinea"/>
              <w:numPr>
                <w:ilvl w:val="0"/>
                <w:numId w:val="4"/>
              </w:numPr>
              <w:spacing w:after="0" w:line="240" w:lineRule="auto"/>
              <w:ind w:left="317" w:hanging="317"/>
              <w:rPr>
                <w:rFonts w:ascii="Verdana" w:hAnsi="Verdana"/>
                <w:sz w:val="20"/>
                <w:szCs w:val="20"/>
              </w:rPr>
            </w:pPr>
            <w:r w:rsidRPr="00FC1170">
              <w:rPr>
                <w:rFonts w:ascii="Verdana" w:hAnsi="Verdana"/>
                <w:sz w:val="20"/>
                <w:szCs w:val="20"/>
              </w:rPr>
              <w:t>Het adviseren van het algemene publiek en instanties in de regio over hoe om te gaan met aanhoudende hitte.</w:t>
            </w:r>
          </w:p>
          <w:p w14:paraId="0654985E" w14:textId="77777777" w:rsidR="00D074C7" w:rsidRPr="00FC1170" w:rsidRDefault="00D074C7" w:rsidP="00D074C7">
            <w:pPr>
              <w:pStyle w:val="Lijstalinea"/>
              <w:spacing w:after="0" w:line="240" w:lineRule="auto"/>
              <w:ind w:left="317"/>
              <w:rPr>
                <w:rFonts w:ascii="Verdana" w:hAnsi="Verdana"/>
                <w:sz w:val="20"/>
                <w:szCs w:val="20"/>
              </w:rPr>
            </w:pPr>
          </w:p>
        </w:tc>
      </w:tr>
      <w:tr w:rsidR="00196789" w:rsidRPr="00FC1170" w14:paraId="7B213411" w14:textId="77777777" w:rsidTr="009D144A">
        <w:tc>
          <w:tcPr>
            <w:tcW w:w="3369" w:type="dxa"/>
          </w:tcPr>
          <w:p w14:paraId="3FBE46CD" w14:textId="77777777" w:rsidR="00196789" w:rsidRPr="00FC1170" w:rsidRDefault="00196789" w:rsidP="009D144A">
            <w:pPr>
              <w:rPr>
                <w:rFonts w:ascii="Verdana" w:hAnsi="Verdana"/>
                <w:sz w:val="20"/>
                <w:szCs w:val="20"/>
              </w:rPr>
            </w:pPr>
            <w:r w:rsidRPr="00FC1170">
              <w:rPr>
                <w:rFonts w:ascii="Verdana" w:hAnsi="Verdana"/>
                <w:sz w:val="20"/>
                <w:szCs w:val="20"/>
              </w:rPr>
              <w:t>Rode Kruis</w:t>
            </w:r>
          </w:p>
        </w:tc>
        <w:tc>
          <w:tcPr>
            <w:tcW w:w="5811" w:type="dxa"/>
          </w:tcPr>
          <w:p w14:paraId="01AEFD05" w14:textId="77777777" w:rsidR="00196789" w:rsidRPr="00FC1170" w:rsidRDefault="00196789" w:rsidP="00B5345A">
            <w:pPr>
              <w:pStyle w:val="Lijstalinea"/>
              <w:numPr>
                <w:ilvl w:val="0"/>
                <w:numId w:val="6"/>
              </w:numPr>
              <w:spacing w:after="0" w:line="240" w:lineRule="auto"/>
              <w:ind w:left="317" w:hanging="317"/>
              <w:rPr>
                <w:rFonts w:ascii="Verdana" w:hAnsi="Verdana"/>
                <w:sz w:val="20"/>
                <w:szCs w:val="20"/>
              </w:rPr>
            </w:pPr>
            <w:r w:rsidRPr="00FC1170">
              <w:rPr>
                <w:rFonts w:ascii="Verdana" w:hAnsi="Verdana"/>
                <w:sz w:val="20"/>
                <w:szCs w:val="20"/>
              </w:rPr>
              <w:t>Kennis en praktische aanwijzingen over hitte delen met de vrijwilligers van het Rode Kruis.</w:t>
            </w:r>
          </w:p>
          <w:p w14:paraId="312D546D" w14:textId="77777777" w:rsidR="00196789" w:rsidRPr="00FC1170" w:rsidRDefault="00196789" w:rsidP="00B5345A">
            <w:pPr>
              <w:pStyle w:val="Lijstalinea"/>
              <w:numPr>
                <w:ilvl w:val="0"/>
                <w:numId w:val="6"/>
              </w:numPr>
              <w:spacing w:after="0" w:line="240" w:lineRule="auto"/>
              <w:ind w:left="317" w:hanging="317"/>
              <w:rPr>
                <w:rFonts w:ascii="Verdana" w:hAnsi="Verdana"/>
                <w:sz w:val="20"/>
                <w:szCs w:val="20"/>
              </w:rPr>
            </w:pPr>
            <w:r w:rsidRPr="00FC1170">
              <w:rPr>
                <w:rFonts w:ascii="Verdana" w:hAnsi="Verdana"/>
                <w:sz w:val="20"/>
                <w:szCs w:val="20"/>
              </w:rPr>
              <w:t>Al dan niet met vrijwilligers voorzien in een hulpbehoefte van voor hitte kwetsbare mensen.</w:t>
            </w:r>
          </w:p>
          <w:p w14:paraId="330CA880" w14:textId="77777777" w:rsidR="00196789" w:rsidRDefault="00196789" w:rsidP="00B5345A">
            <w:pPr>
              <w:pStyle w:val="Lijstalinea"/>
              <w:numPr>
                <w:ilvl w:val="0"/>
                <w:numId w:val="6"/>
              </w:numPr>
              <w:spacing w:after="0" w:line="240" w:lineRule="auto"/>
              <w:ind w:left="317" w:hanging="317"/>
              <w:rPr>
                <w:rFonts w:ascii="Verdana" w:hAnsi="Verdana"/>
                <w:sz w:val="20"/>
                <w:szCs w:val="20"/>
              </w:rPr>
            </w:pPr>
            <w:r w:rsidRPr="00FC1170">
              <w:rPr>
                <w:rFonts w:ascii="Verdana" w:hAnsi="Verdana"/>
                <w:sz w:val="20"/>
                <w:szCs w:val="20"/>
              </w:rPr>
              <w:t>Informeren algemeen publiek.</w:t>
            </w:r>
          </w:p>
          <w:p w14:paraId="07A90B3F" w14:textId="77777777" w:rsidR="00D074C7" w:rsidRPr="00FC1170" w:rsidRDefault="00D074C7" w:rsidP="00D074C7">
            <w:pPr>
              <w:pStyle w:val="Lijstalinea"/>
              <w:spacing w:after="0" w:line="240" w:lineRule="auto"/>
              <w:ind w:left="317"/>
              <w:rPr>
                <w:rFonts w:ascii="Verdana" w:hAnsi="Verdana"/>
                <w:sz w:val="20"/>
                <w:szCs w:val="20"/>
              </w:rPr>
            </w:pPr>
          </w:p>
        </w:tc>
      </w:tr>
      <w:tr w:rsidR="00196789" w:rsidRPr="00FC1170" w14:paraId="6B989671" w14:textId="77777777" w:rsidTr="009D144A">
        <w:tc>
          <w:tcPr>
            <w:tcW w:w="3369" w:type="dxa"/>
          </w:tcPr>
          <w:p w14:paraId="43D77B9E" w14:textId="77777777" w:rsidR="00196789" w:rsidRPr="00FC1170" w:rsidRDefault="00196789" w:rsidP="009D144A">
            <w:pPr>
              <w:rPr>
                <w:rFonts w:ascii="Verdana" w:hAnsi="Verdana"/>
                <w:sz w:val="20"/>
                <w:szCs w:val="20"/>
              </w:rPr>
            </w:pPr>
            <w:r w:rsidRPr="00FC1170">
              <w:rPr>
                <w:rFonts w:ascii="Verdana" w:hAnsi="Verdana"/>
                <w:sz w:val="20"/>
                <w:szCs w:val="20"/>
              </w:rPr>
              <w:t>GHOR</w:t>
            </w:r>
          </w:p>
        </w:tc>
        <w:tc>
          <w:tcPr>
            <w:tcW w:w="5811" w:type="dxa"/>
          </w:tcPr>
          <w:p w14:paraId="3CAE3796" w14:textId="77777777" w:rsidR="00196789" w:rsidRPr="00FC1170" w:rsidRDefault="00196789" w:rsidP="00B5345A">
            <w:pPr>
              <w:pStyle w:val="Lijstalinea"/>
              <w:numPr>
                <w:ilvl w:val="0"/>
                <w:numId w:val="6"/>
              </w:numPr>
              <w:spacing w:after="0" w:line="240" w:lineRule="auto"/>
              <w:ind w:left="317" w:hanging="317"/>
              <w:rPr>
                <w:rFonts w:ascii="Verdana" w:hAnsi="Verdana"/>
                <w:sz w:val="20"/>
                <w:szCs w:val="20"/>
              </w:rPr>
            </w:pPr>
            <w:r w:rsidRPr="00FC1170">
              <w:rPr>
                <w:rFonts w:ascii="Verdana" w:hAnsi="Verdana"/>
                <w:sz w:val="20"/>
                <w:szCs w:val="20"/>
              </w:rPr>
              <w:t>Gemeente adviseren bij de vergunningverlening van evenementen.</w:t>
            </w:r>
          </w:p>
          <w:p w14:paraId="02975182" w14:textId="77777777" w:rsidR="00196789" w:rsidRDefault="00196789" w:rsidP="00B5345A">
            <w:pPr>
              <w:pStyle w:val="Lijstalinea"/>
              <w:numPr>
                <w:ilvl w:val="0"/>
                <w:numId w:val="6"/>
              </w:numPr>
              <w:spacing w:after="0" w:line="240" w:lineRule="auto"/>
              <w:ind w:left="317" w:hanging="317"/>
              <w:rPr>
                <w:rFonts w:ascii="Verdana" w:hAnsi="Verdana"/>
                <w:sz w:val="20"/>
                <w:szCs w:val="20"/>
              </w:rPr>
            </w:pPr>
            <w:r w:rsidRPr="00FC1170">
              <w:rPr>
                <w:rFonts w:ascii="Verdana" w:hAnsi="Verdana"/>
                <w:sz w:val="20"/>
                <w:szCs w:val="20"/>
              </w:rPr>
              <w:t>Algemeen: Coördinatie, aansturing en regie van de geneeskundige hulpverlening op het gebied van rampenbestrijding en crisisbeheersing en met de advisering van overheden en overige organisaties op dit gebied (risicobeheersing).</w:t>
            </w:r>
          </w:p>
          <w:p w14:paraId="021E9DCE" w14:textId="77777777" w:rsidR="00D074C7" w:rsidRPr="00FC1170" w:rsidRDefault="00D074C7" w:rsidP="00D074C7">
            <w:pPr>
              <w:pStyle w:val="Lijstalinea"/>
              <w:spacing w:after="0" w:line="240" w:lineRule="auto"/>
              <w:ind w:left="317"/>
              <w:rPr>
                <w:rFonts w:ascii="Verdana" w:hAnsi="Verdana"/>
                <w:sz w:val="20"/>
                <w:szCs w:val="20"/>
              </w:rPr>
            </w:pPr>
          </w:p>
        </w:tc>
      </w:tr>
    </w:tbl>
    <w:p w14:paraId="57D05D23" w14:textId="77777777" w:rsidR="00196789" w:rsidRPr="00FC1170" w:rsidRDefault="00196789" w:rsidP="00196789">
      <w:pPr>
        <w:pStyle w:val="Kop1"/>
        <w:rPr>
          <w:rFonts w:ascii="Verdana" w:hAnsi="Verdana"/>
          <w:sz w:val="20"/>
          <w:szCs w:val="20"/>
        </w:rPr>
      </w:pPr>
      <w:r w:rsidRPr="00FC1170">
        <w:rPr>
          <w:rFonts w:ascii="Verdana" w:hAnsi="Verdana"/>
          <w:sz w:val="20"/>
          <w:szCs w:val="20"/>
        </w:rPr>
        <w:br w:type="page"/>
      </w:r>
    </w:p>
    <w:p w14:paraId="6F91F63B" w14:textId="77777777" w:rsidR="00196789" w:rsidRPr="00CC1901" w:rsidRDefault="00196789" w:rsidP="00196789">
      <w:pPr>
        <w:pStyle w:val="Kop1"/>
        <w:rPr>
          <w:rFonts w:ascii="Verdana" w:hAnsi="Verdana"/>
          <w:sz w:val="22"/>
          <w:szCs w:val="22"/>
        </w:rPr>
      </w:pPr>
      <w:bookmarkStart w:id="3" w:name="_Toc485728675"/>
      <w:r w:rsidRPr="00CC1901">
        <w:rPr>
          <w:rFonts w:ascii="Verdana" w:hAnsi="Verdana"/>
          <w:sz w:val="22"/>
          <w:szCs w:val="22"/>
        </w:rPr>
        <w:lastRenderedPageBreak/>
        <w:t>1.</w:t>
      </w:r>
      <w:r w:rsidRPr="00CC1901">
        <w:rPr>
          <w:rFonts w:ascii="Verdana" w:hAnsi="Verdana"/>
          <w:sz w:val="22"/>
          <w:szCs w:val="22"/>
        </w:rPr>
        <w:tab/>
      </w:r>
      <w:bookmarkEnd w:id="3"/>
      <w:r w:rsidR="00BF5877" w:rsidRPr="00CC1901">
        <w:rPr>
          <w:rFonts w:ascii="Verdana" w:hAnsi="Verdana"/>
          <w:sz w:val="22"/>
          <w:szCs w:val="22"/>
        </w:rPr>
        <w:t>Voorbereidingsfase</w:t>
      </w:r>
    </w:p>
    <w:p w14:paraId="4DA03290" w14:textId="77777777" w:rsidR="00196789" w:rsidRPr="00FC1170" w:rsidRDefault="00196789" w:rsidP="00196789">
      <w:pPr>
        <w:pStyle w:val="Lijstalinea"/>
        <w:ind w:left="0"/>
        <w:rPr>
          <w:rFonts w:ascii="Verdana" w:hAnsi="Verdana" w:cs="Arial"/>
          <w:sz w:val="20"/>
          <w:szCs w:val="20"/>
        </w:rPr>
      </w:pPr>
      <w:r w:rsidRPr="00FC1170">
        <w:rPr>
          <w:rFonts w:ascii="Verdana" w:hAnsi="Verdana" w:cs="Arial"/>
          <w:sz w:val="20"/>
          <w:szCs w:val="20"/>
        </w:rPr>
        <w:t>De voorbereidingsfase loopt van 1 maart tot 1 juni.</w:t>
      </w:r>
    </w:p>
    <w:p w14:paraId="15C0A558" w14:textId="77777777" w:rsidR="00196789" w:rsidRPr="00FC1170" w:rsidRDefault="00196789" w:rsidP="00196789">
      <w:pPr>
        <w:pStyle w:val="Kop2"/>
        <w:rPr>
          <w:rFonts w:ascii="Verdana" w:hAnsi="Verdana"/>
          <w:sz w:val="20"/>
          <w:szCs w:val="20"/>
        </w:rPr>
      </w:pPr>
      <w:bookmarkStart w:id="4" w:name="_Toc485728676"/>
      <w:r w:rsidRPr="00FC1170">
        <w:rPr>
          <w:rFonts w:ascii="Verdana" w:hAnsi="Verdana"/>
          <w:sz w:val="20"/>
          <w:szCs w:val="20"/>
        </w:rPr>
        <w:t>Taken in de voorbereidingsfase</w:t>
      </w:r>
      <w:bookmarkEnd w:id="4"/>
    </w:p>
    <w:p w14:paraId="1A93CB15" w14:textId="77777777" w:rsidR="00196789" w:rsidRPr="00FC1170" w:rsidRDefault="00196789" w:rsidP="00196789">
      <w:pPr>
        <w:rPr>
          <w:rFonts w:ascii="Verdana" w:hAnsi="Verdana" w:cs="Arial"/>
          <w:sz w:val="20"/>
          <w:szCs w:val="20"/>
        </w:rPr>
      </w:pPr>
      <w:r w:rsidRPr="00FC1170">
        <w:rPr>
          <w:rFonts w:ascii="Verdana" w:hAnsi="Verdana" w:cs="Arial"/>
          <w:sz w:val="20"/>
          <w:szCs w:val="20"/>
        </w:rPr>
        <w:t>In deze paragraaf staan de taken van de verschillende organisaties in de voorbereidingsfase.</w:t>
      </w:r>
    </w:p>
    <w:tbl>
      <w:tblPr>
        <w:tblStyle w:val="Tabelraster1"/>
        <w:tblW w:w="9322" w:type="dxa"/>
        <w:tblLook w:val="04A0" w:firstRow="1" w:lastRow="0" w:firstColumn="1" w:lastColumn="0" w:noHBand="0" w:noVBand="1"/>
      </w:tblPr>
      <w:tblGrid>
        <w:gridCol w:w="2043"/>
        <w:gridCol w:w="4302"/>
        <w:gridCol w:w="2977"/>
      </w:tblGrid>
      <w:tr w:rsidR="00196789" w:rsidRPr="00FC1170" w14:paraId="083574A6" w14:textId="77777777" w:rsidTr="009D144A">
        <w:tc>
          <w:tcPr>
            <w:tcW w:w="2043" w:type="dxa"/>
            <w:shd w:val="clear" w:color="auto" w:fill="00B0F0"/>
          </w:tcPr>
          <w:p w14:paraId="32E29B41" w14:textId="77777777" w:rsidR="00196789" w:rsidRPr="00FC1170" w:rsidRDefault="00196789" w:rsidP="009D144A">
            <w:pPr>
              <w:rPr>
                <w:rFonts w:ascii="Verdana" w:hAnsi="Verdana"/>
                <w:sz w:val="20"/>
                <w:szCs w:val="20"/>
              </w:rPr>
            </w:pPr>
            <w:r w:rsidRPr="00FC1170">
              <w:rPr>
                <w:rFonts w:ascii="Verdana" w:hAnsi="Verdana"/>
                <w:sz w:val="20"/>
                <w:szCs w:val="20"/>
              </w:rPr>
              <w:t>Organisatie</w:t>
            </w:r>
          </w:p>
        </w:tc>
        <w:tc>
          <w:tcPr>
            <w:tcW w:w="4302" w:type="dxa"/>
            <w:shd w:val="clear" w:color="auto" w:fill="00B0F0"/>
          </w:tcPr>
          <w:p w14:paraId="3A6AD00D" w14:textId="77777777" w:rsidR="00196789" w:rsidRPr="00FC1170" w:rsidRDefault="00196789" w:rsidP="009D144A">
            <w:pPr>
              <w:rPr>
                <w:rFonts w:ascii="Verdana" w:hAnsi="Verdana"/>
                <w:sz w:val="20"/>
                <w:szCs w:val="20"/>
              </w:rPr>
            </w:pPr>
            <w:r w:rsidRPr="00FC1170">
              <w:rPr>
                <w:rFonts w:ascii="Verdana" w:hAnsi="Verdana"/>
                <w:sz w:val="20"/>
                <w:szCs w:val="20"/>
              </w:rPr>
              <w:t>Taken</w:t>
            </w:r>
          </w:p>
        </w:tc>
        <w:tc>
          <w:tcPr>
            <w:tcW w:w="2977" w:type="dxa"/>
            <w:shd w:val="clear" w:color="auto" w:fill="00B0F0"/>
          </w:tcPr>
          <w:p w14:paraId="2EBC487B" w14:textId="77777777" w:rsidR="00196789" w:rsidRPr="00FC1170" w:rsidRDefault="00196789" w:rsidP="009D144A">
            <w:pPr>
              <w:rPr>
                <w:rFonts w:ascii="Verdana" w:hAnsi="Verdana"/>
                <w:sz w:val="20"/>
                <w:szCs w:val="20"/>
              </w:rPr>
            </w:pPr>
            <w:r w:rsidRPr="00FC1170">
              <w:rPr>
                <w:rFonts w:ascii="Verdana" w:hAnsi="Verdana"/>
                <w:sz w:val="20"/>
                <w:szCs w:val="20"/>
              </w:rPr>
              <w:t>Wie</w:t>
            </w:r>
          </w:p>
        </w:tc>
      </w:tr>
      <w:tr w:rsidR="00196789" w:rsidRPr="00FC1170" w14:paraId="24895B78" w14:textId="77777777" w:rsidTr="009D144A">
        <w:tc>
          <w:tcPr>
            <w:tcW w:w="2043" w:type="dxa"/>
            <w:vMerge w:val="restart"/>
          </w:tcPr>
          <w:p w14:paraId="05C8AF3E" w14:textId="77777777" w:rsidR="00196789" w:rsidRPr="00FC1170" w:rsidRDefault="00196789" w:rsidP="00CF14C9">
            <w:pPr>
              <w:rPr>
                <w:rFonts w:ascii="Verdana" w:hAnsi="Verdana"/>
                <w:sz w:val="20"/>
                <w:szCs w:val="20"/>
              </w:rPr>
            </w:pPr>
            <w:r w:rsidRPr="00FC1170">
              <w:rPr>
                <w:rFonts w:ascii="Verdana" w:hAnsi="Verdana"/>
                <w:sz w:val="20"/>
                <w:szCs w:val="20"/>
              </w:rPr>
              <w:t>GGD</w:t>
            </w:r>
            <w:r w:rsidR="00D43F03">
              <w:rPr>
                <w:rFonts w:ascii="Verdana" w:hAnsi="Verdana"/>
                <w:sz w:val="20"/>
                <w:szCs w:val="20"/>
              </w:rPr>
              <w:t xml:space="preserve"> Y</w:t>
            </w:r>
            <w:r w:rsidRPr="00FC1170">
              <w:rPr>
                <w:rFonts w:ascii="Verdana" w:hAnsi="Verdana"/>
                <w:sz w:val="20"/>
                <w:szCs w:val="20"/>
              </w:rPr>
              <w:t xml:space="preserve"> </w:t>
            </w:r>
          </w:p>
        </w:tc>
        <w:tc>
          <w:tcPr>
            <w:tcW w:w="4302" w:type="dxa"/>
          </w:tcPr>
          <w:p w14:paraId="7EF79411" w14:textId="77777777" w:rsidR="00196789" w:rsidRPr="00FC1170" w:rsidRDefault="00196789" w:rsidP="009D144A">
            <w:pPr>
              <w:rPr>
                <w:rFonts w:ascii="Verdana" w:hAnsi="Verdana"/>
                <w:sz w:val="20"/>
                <w:szCs w:val="20"/>
              </w:rPr>
            </w:pPr>
            <w:r w:rsidRPr="00FC1170">
              <w:rPr>
                <w:rFonts w:ascii="Verdana" w:hAnsi="Verdana"/>
                <w:sz w:val="20"/>
                <w:szCs w:val="20"/>
              </w:rPr>
              <w:t>Actualiseren lokaal hitteplan – gezamenlijke taak</w:t>
            </w:r>
          </w:p>
        </w:tc>
        <w:tc>
          <w:tcPr>
            <w:tcW w:w="2977" w:type="dxa"/>
          </w:tcPr>
          <w:p w14:paraId="7AF8595E"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4D101F27" w14:textId="77777777" w:rsidTr="009D144A">
        <w:tc>
          <w:tcPr>
            <w:tcW w:w="2043" w:type="dxa"/>
            <w:vMerge/>
          </w:tcPr>
          <w:p w14:paraId="4486C8DC" w14:textId="77777777" w:rsidR="00196789" w:rsidRPr="00FC1170" w:rsidRDefault="00196789" w:rsidP="009D144A">
            <w:pPr>
              <w:rPr>
                <w:rFonts w:ascii="Verdana" w:hAnsi="Verdana"/>
                <w:sz w:val="20"/>
                <w:szCs w:val="20"/>
              </w:rPr>
            </w:pPr>
          </w:p>
        </w:tc>
        <w:tc>
          <w:tcPr>
            <w:tcW w:w="4302" w:type="dxa"/>
          </w:tcPr>
          <w:p w14:paraId="01D47798" w14:textId="77777777" w:rsidR="00196789" w:rsidRPr="00FC1170" w:rsidRDefault="00196789" w:rsidP="009D144A">
            <w:pPr>
              <w:rPr>
                <w:rFonts w:ascii="Verdana" w:hAnsi="Verdana"/>
                <w:sz w:val="20"/>
                <w:szCs w:val="20"/>
              </w:rPr>
            </w:pPr>
            <w:r w:rsidRPr="00FC1170">
              <w:rPr>
                <w:rFonts w:ascii="Verdana" w:hAnsi="Verdana"/>
                <w:sz w:val="20"/>
                <w:szCs w:val="20"/>
              </w:rPr>
              <w:t>Informatie hitte en gezondheid op GGD-site actualiseren, zowel voor algemeen publiek als professionals</w:t>
            </w:r>
          </w:p>
        </w:tc>
        <w:tc>
          <w:tcPr>
            <w:tcW w:w="2977" w:type="dxa"/>
          </w:tcPr>
          <w:p w14:paraId="4EFCA343"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25FDA5EE" w14:textId="77777777" w:rsidTr="009D144A">
        <w:tc>
          <w:tcPr>
            <w:tcW w:w="2043" w:type="dxa"/>
            <w:vMerge/>
          </w:tcPr>
          <w:p w14:paraId="7E87F587" w14:textId="77777777" w:rsidR="00196789" w:rsidRPr="00FC1170" w:rsidRDefault="00196789" w:rsidP="009D144A">
            <w:pPr>
              <w:rPr>
                <w:rFonts w:ascii="Verdana" w:hAnsi="Verdana"/>
                <w:sz w:val="20"/>
                <w:szCs w:val="20"/>
              </w:rPr>
            </w:pPr>
          </w:p>
        </w:tc>
        <w:tc>
          <w:tcPr>
            <w:tcW w:w="4302" w:type="dxa"/>
          </w:tcPr>
          <w:p w14:paraId="40E33E7E" w14:textId="77777777" w:rsidR="00196789" w:rsidRPr="00FC1170" w:rsidRDefault="00196789" w:rsidP="009D144A">
            <w:pPr>
              <w:rPr>
                <w:rFonts w:ascii="Verdana" w:hAnsi="Verdana"/>
                <w:sz w:val="20"/>
                <w:szCs w:val="20"/>
              </w:rPr>
            </w:pPr>
            <w:r w:rsidRPr="00FC1170">
              <w:rPr>
                <w:rFonts w:ascii="Verdana" w:hAnsi="Verdana"/>
                <w:sz w:val="20"/>
                <w:szCs w:val="20"/>
              </w:rPr>
              <w:t>Nieuwsbericht schrijven of actualiseren</w:t>
            </w:r>
          </w:p>
        </w:tc>
        <w:tc>
          <w:tcPr>
            <w:tcW w:w="2977" w:type="dxa"/>
          </w:tcPr>
          <w:p w14:paraId="68E14AC0"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5886E1F0" w14:textId="77777777" w:rsidTr="009D144A">
        <w:tc>
          <w:tcPr>
            <w:tcW w:w="2043" w:type="dxa"/>
            <w:vMerge/>
          </w:tcPr>
          <w:p w14:paraId="0ED370CF" w14:textId="77777777" w:rsidR="00196789" w:rsidRPr="00FC1170" w:rsidRDefault="00196789" w:rsidP="009D144A">
            <w:pPr>
              <w:rPr>
                <w:rFonts w:ascii="Verdana" w:hAnsi="Verdana"/>
                <w:sz w:val="20"/>
                <w:szCs w:val="20"/>
              </w:rPr>
            </w:pPr>
          </w:p>
        </w:tc>
        <w:tc>
          <w:tcPr>
            <w:tcW w:w="4302" w:type="dxa"/>
          </w:tcPr>
          <w:p w14:paraId="609B6467" w14:textId="77777777" w:rsidR="00196789" w:rsidRPr="00FC1170" w:rsidRDefault="00196789" w:rsidP="009D144A">
            <w:pPr>
              <w:rPr>
                <w:rFonts w:ascii="Verdana" w:hAnsi="Verdana"/>
                <w:sz w:val="20"/>
                <w:szCs w:val="20"/>
              </w:rPr>
            </w:pPr>
            <w:r w:rsidRPr="00FC1170">
              <w:rPr>
                <w:rFonts w:ascii="Verdana" w:hAnsi="Verdana"/>
                <w:sz w:val="20"/>
                <w:szCs w:val="20"/>
              </w:rPr>
              <w:t>Persbericht schrijven of actualiseren</w:t>
            </w:r>
          </w:p>
        </w:tc>
        <w:tc>
          <w:tcPr>
            <w:tcW w:w="2977" w:type="dxa"/>
          </w:tcPr>
          <w:p w14:paraId="4467ADE4"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364F0856" w14:textId="77777777" w:rsidTr="009D144A">
        <w:tc>
          <w:tcPr>
            <w:tcW w:w="2043" w:type="dxa"/>
            <w:vMerge/>
          </w:tcPr>
          <w:p w14:paraId="4996936C" w14:textId="77777777" w:rsidR="00196789" w:rsidRPr="00FC1170" w:rsidRDefault="00196789" w:rsidP="009D144A">
            <w:pPr>
              <w:rPr>
                <w:rFonts w:ascii="Verdana" w:hAnsi="Verdana"/>
                <w:sz w:val="20"/>
                <w:szCs w:val="20"/>
              </w:rPr>
            </w:pPr>
          </w:p>
        </w:tc>
        <w:tc>
          <w:tcPr>
            <w:tcW w:w="4302" w:type="dxa"/>
          </w:tcPr>
          <w:p w14:paraId="30A26AE8" w14:textId="77777777" w:rsidR="00196789" w:rsidRPr="00FC1170" w:rsidRDefault="00196789" w:rsidP="009D144A">
            <w:pPr>
              <w:rPr>
                <w:rFonts w:ascii="Verdana" w:hAnsi="Verdana"/>
                <w:sz w:val="20"/>
                <w:szCs w:val="20"/>
              </w:rPr>
            </w:pPr>
            <w:r w:rsidRPr="00FC1170">
              <w:rPr>
                <w:rFonts w:ascii="Verdana" w:hAnsi="Verdana"/>
                <w:sz w:val="20"/>
                <w:szCs w:val="20"/>
              </w:rPr>
              <w:t>Mailinglijst voor hittewaarschuwing controleren en actualiseren</w:t>
            </w:r>
          </w:p>
        </w:tc>
        <w:tc>
          <w:tcPr>
            <w:tcW w:w="2977" w:type="dxa"/>
          </w:tcPr>
          <w:p w14:paraId="61EC037F" w14:textId="77777777" w:rsidR="00196789" w:rsidRPr="00FC1170" w:rsidRDefault="00196789" w:rsidP="009D144A">
            <w:pPr>
              <w:rPr>
                <w:rFonts w:ascii="Verdana" w:hAnsi="Verdana"/>
                <w:sz w:val="20"/>
                <w:szCs w:val="20"/>
              </w:rPr>
            </w:pPr>
            <w:r w:rsidRPr="00FC1170">
              <w:rPr>
                <w:rFonts w:ascii="Verdana" w:hAnsi="Verdana"/>
                <w:sz w:val="20"/>
                <w:szCs w:val="20"/>
              </w:rPr>
              <w:t>Secretariaat AGZ</w:t>
            </w:r>
          </w:p>
        </w:tc>
      </w:tr>
      <w:tr w:rsidR="00196789" w:rsidRPr="00FC1170" w14:paraId="18069F72" w14:textId="77777777" w:rsidTr="009D144A">
        <w:tc>
          <w:tcPr>
            <w:tcW w:w="2043" w:type="dxa"/>
            <w:vMerge/>
          </w:tcPr>
          <w:p w14:paraId="10FFA5FC" w14:textId="77777777" w:rsidR="00196789" w:rsidRPr="00FC1170" w:rsidRDefault="00196789" w:rsidP="009D144A">
            <w:pPr>
              <w:rPr>
                <w:rFonts w:ascii="Verdana" w:hAnsi="Verdana"/>
                <w:sz w:val="20"/>
                <w:szCs w:val="20"/>
              </w:rPr>
            </w:pPr>
          </w:p>
        </w:tc>
        <w:tc>
          <w:tcPr>
            <w:tcW w:w="4302" w:type="dxa"/>
          </w:tcPr>
          <w:p w14:paraId="3A8F66C0" w14:textId="77777777" w:rsidR="00196789" w:rsidRPr="00FC1170" w:rsidRDefault="00196789" w:rsidP="009D144A">
            <w:pPr>
              <w:rPr>
                <w:rFonts w:ascii="Verdana" w:hAnsi="Verdana"/>
                <w:sz w:val="20"/>
                <w:szCs w:val="20"/>
              </w:rPr>
            </w:pPr>
            <w:r w:rsidRPr="00FC1170">
              <w:rPr>
                <w:rFonts w:ascii="Verdana" w:hAnsi="Verdana"/>
                <w:sz w:val="20"/>
                <w:szCs w:val="20"/>
              </w:rPr>
              <w:t>Informeren naar hitteprotocol</w:t>
            </w:r>
          </w:p>
        </w:tc>
        <w:tc>
          <w:tcPr>
            <w:tcW w:w="2977" w:type="dxa"/>
          </w:tcPr>
          <w:p w14:paraId="2A65A20D" w14:textId="77777777" w:rsidR="00196789" w:rsidRPr="00FC1170" w:rsidRDefault="00196789" w:rsidP="009D144A">
            <w:pPr>
              <w:rPr>
                <w:rFonts w:ascii="Verdana" w:hAnsi="Verdana"/>
                <w:sz w:val="20"/>
                <w:szCs w:val="20"/>
              </w:rPr>
            </w:pPr>
            <w:r w:rsidRPr="00FC1170">
              <w:rPr>
                <w:rFonts w:ascii="Verdana" w:hAnsi="Verdana"/>
                <w:sz w:val="20"/>
                <w:szCs w:val="20"/>
              </w:rPr>
              <w:t>Toezichthouders kinderopvang en gezonde schooladviseurs</w:t>
            </w:r>
          </w:p>
        </w:tc>
      </w:tr>
      <w:tr w:rsidR="00196789" w:rsidRPr="00FC1170" w14:paraId="0F164E36" w14:textId="77777777" w:rsidTr="009D144A">
        <w:tc>
          <w:tcPr>
            <w:tcW w:w="2043" w:type="dxa"/>
            <w:vMerge/>
          </w:tcPr>
          <w:p w14:paraId="511FA045" w14:textId="77777777" w:rsidR="00196789" w:rsidRPr="00FC1170" w:rsidRDefault="00196789" w:rsidP="009D144A">
            <w:pPr>
              <w:rPr>
                <w:rFonts w:ascii="Verdana" w:hAnsi="Verdana"/>
                <w:sz w:val="20"/>
                <w:szCs w:val="20"/>
              </w:rPr>
            </w:pPr>
          </w:p>
        </w:tc>
        <w:tc>
          <w:tcPr>
            <w:tcW w:w="4302" w:type="dxa"/>
          </w:tcPr>
          <w:p w14:paraId="45545853" w14:textId="77777777" w:rsidR="00196789" w:rsidRPr="00FC1170" w:rsidRDefault="00196789" w:rsidP="009D144A">
            <w:pPr>
              <w:rPr>
                <w:rFonts w:ascii="Verdana" w:hAnsi="Verdana"/>
                <w:sz w:val="20"/>
                <w:szCs w:val="20"/>
              </w:rPr>
            </w:pPr>
            <w:r w:rsidRPr="00FC1170">
              <w:rPr>
                <w:rFonts w:ascii="Verdana" w:hAnsi="Verdana"/>
                <w:sz w:val="20"/>
                <w:szCs w:val="20"/>
              </w:rPr>
              <w:t>Attenderen en informeren gezondheidsmakelaars</w:t>
            </w:r>
          </w:p>
        </w:tc>
        <w:tc>
          <w:tcPr>
            <w:tcW w:w="2977" w:type="dxa"/>
          </w:tcPr>
          <w:p w14:paraId="4FCD3926"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31E247D3" w14:textId="77777777" w:rsidTr="009D144A">
        <w:tc>
          <w:tcPr>
            <w:tcW w:w="2043" w:type="dxa"/>
            <w:vMerge/>
          </w:tcPr>
          <w:p w14:paraId="65C31434" w14:textId="77777777" w:rsidR="00196789" w:rsidRPr="00FC1170" w:rsidRDefault="00196789" w:rsidP="009D144A">
            <w:pPr>
              <w:rPr>
                <w:rFonts w:ascii="Verdana" w:hAnsi="Verdana"/>
                <w:sz w:val="20"/>
                <w:szCs w:val="20"/>
              </w:rPr>
            </w:pPr>
          </w:p>
        </w:tc>
        <w:tc>
          <w:tcPr>
            <w:tcW w:w="4302" w:type="dxa"/>
          </w:tcPr>
          <w:p w14:paraId="07EAFDA3" w14:textId="77777777" w:rsidR="00196789" w:rsidRPr="00FC1170" w:rsidRDefault="00196789" w:rsidP="009D144A">
            <w:pPr>
              <w:rPr>
                <w:rFonts w:ascii="Verdana" w:hAnsi="Verdana"/>
                <w:sz w:val="20"/>
                <w:szCs w:val="20"/>
              </w:rPr>
            </w:pPr>
            <w:r w:rsidRPr="00FC1170">
              <w:rPr>
                <w:rFonts w:ascii="Verdana" w:hAnsi="Verdana"/>
                <w:sz w:val="20"/>
                <w:szCs w:val="20"/>
              </w:rPr>
              <w:t>Lokaal zorgnetwerk informeren over informatiemateriaal en acties bespreken</w:t>
            </w:r>
          </w:p>
          <w:p w14:paraId="5D111B86" w14:textId="77777777" w:rsidR="00196789" w:rsidRPr="00FC1170" w:rsidRDefault="00196789" w:rsidP="009D144A">
            <w:pPr>
              <w:rPr>
                <w:rFonts w:ascii="Verdana" w:hAnsi="Verdana"/>
                <w:sz w:val="20"/>
                <w:szCs w:val="20"/>
              </w:rPr>
            </w:pPr>
            <w:r w:rsidRPr="00FC1170">
              <w:rPr>
                <w:rFonts w:ascii="Verdana" w:hAnsi="Verdana"/>
                <w:sz w:val="20"/>
                <w:szCs w:val="20"/>
              </w:rPr>
              <w:t>(zie bijlage)</w:t>
            </w:r>
          </w:p>
        </w:tc>
        <w:tc>
          <w:tcPr>
            <w:tcW w:w="2977" w:type="dxa"/>
          </w:tcPr>
          <w:p w14:paraId="7459BE31" w14:textId="77777777" w:rsidR="00196789" w:rsidRPr="00FC1170" w:rsidRDefault="00196789" w:rsidP="009D144A">
            <w:pPr>
              <w:rPr>
                <w:rFonts w:ascii="Verdana" w:hAnsi="Verdana"/>
                <w:sz w:val="20"/>
                <w:szCs w:val="20"/>
              </w:rPr>
            </w:pPr>
            <w:r w:rsidRPr="00FC1170">
              <w:rPr>
                <w:rFonts w:ascii="Verdana" w:hAnsi="Verdana"/>
                <w:sz w:val="20"/>
                <w:szCs w:val="20"/>
              </w:rPr>
              <w:t>Gezondheidsmakelaars</w:t>
            </w:r>
          </w:p>
        </w:tc>
      </w:tr>
      <w:tr w:rsidR="00196789" w:rsidRPr="00FC1170" w14:paraId="1FE8BF7F" w14:textId="77777777" w:rsidTr="009D144A">
        <w:tc>
          <w:tcPr>
            <w:tcW w:w="2043" w:type="dxa"/>
            <w:vMerge w:val="restart"/>
          </w:tcPr>
          <w:p w14:paraId="50EA4464" w14:textId="77777777" w:rsidR="00196789" w:rsidRPr="00FC1170" w:rsidRDefault="00196789" w:rsidP="00CF14C9">
            <w:pPr>
              <w:rPr>
                <w:rFonts w:ascii="Verdana" w:hAnsi="Verdana"/>
                <w:sz w:val="20"/>
                <w:szCs w:val="20"/>
              </w:rPr>
            </w:pPr>
            <w:r w:rsidRPr="00FC1170">
              <w:rPr>
                <w:rFonts w:ascii="Verdana" w:hAnsi="Verdana"/>
                <w:sz w:val="20"/>
                <w:szCs w:val="20"/>
              </w:rPr>
              <w:t xml:space="preserve">Rode Kruis </w:t>
            </w:r>
          </w:p>
        </w:tc>
        <w:tc>
          <w:tcPr>
            <w:tcW w:w="4302" w:type="dxa"/>
          </w:tcPr>
          <w:p w14:paraId="464E88E5" w14:textId="77777777" w:rsidR="00196789" w:rsidRPr="00FC1170" w:rsidRDefault="00196789" w:rsidP="009D144A">
            <w:pPr>
              <w:rPr>
                <w:rFonts w:ascii="Verdana" w:hAnsi="Verdana"/>
                <w:sz w:val="20"/>
                <w:szCs w:val="20"/>
              </w:rPr>
            </w:pPr>
            <w:r w:rsidRPr="00FC1170">
              <w:rPr>
                <w:rFonts w:ascii="Verdana" w:hAnsi="Verdana"/>
                <w:sz w:val="20"/>
                <w:szCs w:val="20"/>
              </w:rPr>
              <w:t>Actualiseren lokaal hitteplan – gezamenlijke taak</w:t>
            </w:r>
          </w:p>
        </w:tc>
        <w:tc>
          <w:tcPr>
            <w:tcW w:w="2977" w:type="dxa"/>
          </w:tcPr>
          <w:p w14:paraId="4DE6877E" w14:textId="77777777" w:rsidR="00196789" w:rsidRPr="00FC1170" w:rsidRDefault="00196789" w:rsidP="00CF14C9">
            <w:pPr>
              <w:rPr>
                <w:rFonts w:ascii="Verdana" w:hAnsi="Verdana"/>
                <w:sz w:val="20"/>
                <w:szCs w:val="20"/>
              </w:rPr>
            </w:pPr>
            <w:r w:rsidRPr="00FC1170">
              <w:rPr>
                <w:rFonts w:ascii="Verdana" w:hAnsi="Verdana"/>
                <w:sz w:val="20"/>
                <w:szCs w:val="20"/>
              </w:rPr>
              <w:t xml:space="preserve">Accounthouder Zelfredzaamheid </w:t>
            </w:r>
          </w:p>
        </w:tc>
      </w:tr>
      <w:tr w:rsidR="00196789" w:rsidRPr="00FC1170" w14:paraId="39B7B3D2" w14:textId="77777777" w:rsidTr="009D144A">
        <w:tc>
          <w:tcPr>
            <w:tcW w:w="2043" w:type="dxa"/>
            <w:vMerge/>
          </w:tcPr>
          <w:p w14:paraId="3F0732FE" w14:textId="77777777" w:rsidR="00196789" w:rsidRPr="00FC1170" w:rsidRDefault="00196789" w:rsidP="009D144A">
            <w:pPr>
              <w:rPr>
                <w:rFonts w:ascii="Verdana" w:hAnsi="Verdana"/>
                <w:sz w:val="20"/>
                <w:szCs w:val="20"/>
              </w:rPr>
            </w:pPr>
          </w:p>
        </w:tc>
        <w:tc>
          <w:tcPr>
            <w:tcW w:w="4302" w:type="dxa"/>
          </w:tcPr>
          <w:p w14:paraId="123C1B89" w14:textId="77777777" w:rsidR="00196789" w:rsidRPr="00FC1170" w:rsidRDefault="00196789" w:rsidP="009D144A">
            <w:pPr>
              <w:rPr>
                <w:rFonts w:ascii="Verdana" w:hAnsi="Verdana"/>
                <w:sz w:val="20"/>
                <w:szCs w:val="20"/>
              </w:rPr>
            </w:pPr>
            <w:r w:rsidRPr="00FC1170">
              <w:rPr>
                <w:rFonts w:ascii="Verdana" w:hAnsi="Verdana"/>
                <w:sz w:val="20"/>
                <w:szCs w:val="20"/>
              </w:rPr>
              <w:t>Publiceren informatie over hitte en gezondheid op site Rode Kruis</w:t>
            </w:r>
          </w:p>
        </w:tc>
        <w:tc>
          <w:tcPr>
            <w:tcW w:w="2977" w:type="dxa"/>
          </w:tcPr>
          <w:p w14:paraId="26F90168" w14:textId="77777777" w:rsidR="00196789" w:rsidRPr="00FC1170" w:rsidRDefault="00196789" w:rsidP="009D144A">
            <w:pPr>
              <w:rPr>
                <w:rFonts w:ascii="Verdana" w:hAnsi="Verdana"/>
                <w:sz w:val="20"/>
                <w:szCs w:val="20"/>
              </w:rPr>
            </w:pPr>
            <w:r w:rsidRPr="00FC1170">
              <w:rPr>
                <w:rFonts w:ascii="Verdana" w:hAnsi="Verdana"/>
                <w:sz w:val="20"/>
                <w:szCs w:val="20"/>
              </w:rPr>
              <w:t>Projectleider voorbereiding op noodsituaties</w:t>
            </w:r>
          </w:p>
        </w:tc>
      </w:tr>
      <w:tr w:rsidR="00196789" w:rsidRPr="00FC1170" w14:paraId="6C1FDE5E" w14:textId="77777777" w:rsidTr="009D144A">
        <w:trPr>
          <w:trHeight w:val="806"/>
        </w:trPr>
        <w:tc>
          <w:tcPr>
            <w:tcW w:w="2043" w:type="dxa"/>
            <w:vMerge/>
          </w:tcPr>
          <w:p w14:paraId="577A4C3D" w14:textId="77777777" w:rsidR="00196789" w:rsidRPr="00FC1170" w:rsidRDefault="00196789" w:rsidP="009D144A">
            <w:pPr>
              <w:rPr>
                <w:rFonts w:ascii="Verdana" w:hAnsi="Verdana"/>
                <w:sz w:val="20"/>
                <w:szCs w:val="20"/>
              </w:rPr>
            </w:pPr>
          </w:p>
        </w:tc>
        <w:tc>
          <w:tcPr>
            <w:tcW w:w="4302" w:type="dxa"/>
          </w:tcPr>
          <w:p w14:paraId="09CBAEE8" w14:textId="77777777" w:rsidR="00196789" w:rsidRPr="00FC1170" w:rsidRDefault="00196789" w:rsidP="009D144A">
            <w:pPr>
              <w:rPr>
                <w:rFonts w:ascii="Verdana" w:hAnsi="Verdana"/>
                <w:sz w:val="20"/>
                <w:szCs w:val="20"/>
              </w:rPr>
            </w:pPr>
            <w:r w:rsidRPr="00FC1170">
              <w:rPr>
                <w:rFonts w:ascii="Verdana" w:hAnsi="Verdana"/>
                <w:sz w:val="20"/>
                <w:szCs w:val="20"/>
              </w:rPr>
              <w:t>Promoten EHBO-app / nieuwsbrief (bevat informatie over hitte en handelingsperspectieven)</w:t>
            </w:r>
          </w:p>
        </w:tc>
        <w:tc>
          <w:tcPr>
            <w:tcW w:w="2977" w:type="dxa"/>
          </w:tcPr>
          <w:p w14:paraId="6601BF97" w14:textId="77777777" w:rsidR="00196789" w:rsidRPr="00FC1170" w:rsidRDefault="00196789" w:rsidP="009D144A">
            <w:pPr>
              <w:rPr>
                <w:rFonts w:ascii="Verdana" w:hAnsi="Verdana"/>
                <w:sz w:val="20"/>
                <w:szCs w:val="20"/>
              </w:rPr>
            </w:pPr>
            <w:r w:rsidRPr="00FC1170">
              <w:rPr>
                <w:rFonts w:ascii="Verdana" w:hAnsi="Verdana"/>
                <w:sz w:val="20"/>
                <w:szCs w:val="20"/>
              </w:rPr>
              <w:t>Team communicatie</w:t>
            </w:r>
          </w:p>
        </w:tc>
      </w:tr>
      <w:tr w:rsidR="00196789" w:rsidRPr="00FC1170" w14:paraId="21B8E73B" w14:textId="77777777" w:rsidTr="009D144A">
        <w:tc>
          <w:tcPr>
            <w:tcW w:w="2043" w:type="dxa"/>
            <w:vMerge w:val="restart"/>
          </w:tcPr>
          <w:p w14:paraId="1DA2A62D" w14:textId="77777777" w:rsidR="00196789" w:rsidRPr="00FC1170" w:rsidRDefault="00196789" w:rsidP="009D144A">
            <w:pPr>
              <w:rPr>
                <w:rFonts w:ascii="Verdana" w:hAnsi="Verdana"/>
                <w:sz w:val="20"/>
                <w:szCs w:val="20"/>
              </w:rPr>
            </w:pPr>
            <w:r w:rsidRPr="00FC1170">
              <w:rPr>
                <w:rFonts w:ascii="Verdana" w:hAnsi="Verdana"/>
                <w:sz w:val="20"/>
                <w:szCs w:val="20"/>
              </w:rPr>
              <w:t>GHOR</w:t>
            </w:r>
          </w:p>
        </w:tc>
        <w:tc>
          <w:tcPr>
            <w:tcW w:w="4302" w:type="dxa"/>
          </w:tcPr>
          <w:p w14:paraId="03CDC0BA" w14:textId="77777777" w:rsidR="00196789" w:rsidRPr="00FC1170" w:rsidRDefault="00196789" w:rsidP="009D144A">
            <w:pPr>
              <w:rPr>
                <w:rFonts w:ascii="Verdana" w:hAnsi="Verdana"/>
                <w:sz w:val="20"/>
                <w:szCs w:val="20"/>
              </w:rPr>
            </w:pPr>
            <w:r w:rsidRPr="00FC1170">
              <w:rPr>
                <w:rFonts w:ascii="Verdana" w:hAnsi="Verdana"/>
                <w:sz w:val="20"/>
                <w:szCs w:val="20"/>
              </w:rPr>
              <w:t xml:space="preserve">Actuele versie lokaal hitteplan beoordelen/ ‘tegenlezen’ </w:t>
            </w:r>
          </w:p>
        </w:tc>
        <w:tc>
          <w:tcPr>
            <w:tcW w:w="2977" w:type="dxa"/>
          </w:tcPr>
          <w:p w14:paraId="076751C7" w14:textId="77777777" w:rsidR="00196789" w:rsidRPr="00FC1170" w:rsidRDefault="00196789" w:rsidP="009D144A">
            <w:pPr>
              <w:rPr>
                <w:rFonts w:ascii="Verdana" w:hAnsi="Verdana"/>
                <w:sz w:val="20"/>
                <w:szCs w:val="20"/>
              </w:rPr>
            </w:pPr>
            <w:r w:rsidRPr="00FC1170">
              <w:rPr>
                <w:rFonts w:ascii="Verdana" w:hAnsi="Verdana"/>
                <w:sz w:val="20"/>
                <w:szCs w:val="20"/>
              </w:rPr>
              <w:t>Beleidsmedewerker GHOR</w:t>
            </w:r>
          </w:p>
        </w:tc>
      </w:tr>
      <w:tr w:rsidR="00196789" w:rsidRPr="00FC1170" w14:paraId="485E35DB" w14:textId="77777777" w:rsidTr="009D144A">
        <w:trPr>
          <w:trHeight w:val="826"/>
        </w:trPr>
        <w:tc>
          <w:tcPr>
            <w:tcW w:w="2043" w:type="dxa"/>
            <w:vMerge/>
          </w:tcPr>
          <w:p w14:paraId="4D8B9527" w14:textId="77777777" w:rsidR="00196789" w:rsidRPr="00FC1170" w:rsidRDefault="00196789" w:rsidP="009D144A">
            <w:pPr>
              <w:rPr>
                <w:rFonts w:ascii="Verdana" w:hAnsi="Verdana"/>
                <w:sz w:val="20"/>
                <w:szCs w:val="20"/>
              </w:rPr>
            </w:pPr>
          </w:p>
        </w:tc>
        <w:tc>
          <w:tcPr>
            <w:tcW w:w="4302" w:type="dxa"/>
          </w:tcPr>
          <w:p w14:paraId="7EE5E762" w14:textId="77777777" w:rsidR="00196789" w:rsidRPr="00FC1170" w:rsidRDefault="00196789" w:rsidP="009D144A">
            <w:pPr>
              <w:rPr>
                <w:rFonts w:ascii="Verdana" w:hAnsi="Verdana"/>
                <w:sz w:val="20"/>
                <w:szCs w:val="20"/>
              </w:rPr>
            </w:pPr>
            <w:r w:rsidRPr="00FC1170">
              <w:rPr>
                <w:rFonts w:ascii="Verdana" w:hAnsi="Verdana"/>
                <w:sz w:val="20"/>
                <w:szCs w:val="20"/>
              </w:rPr>
              <w:t>Gemeenten adviseren over maatregelen bij evenementen en hitte (ikv vergunningverlening) – doorlopende taak</w:t>
            </w:r>
          </w:p>
        </w:tc>
        <w:tc>
          <w:tcPr>
            <w:tcW w:w="2977" w:type="dxa"/>
          </w:tcPr>
          <w:p w14:paraId="54EAA239" w14:textId="77777777" w:rsidR="00196789" w:rsidRPr="00FC1170" w:rsidRDefault="00196789" w:rsidP="009D144A">
            <w:pPr>
              <w:rPr>
                <w:rFonts w:ascii="Verdana" w:hAnsi="Verdana"/>
                <w:sz w:val="20"/>
                <w:szCs w:val="20"/>
              </w:rPr>
            </w:pPr>
            <w:r w:rsidRPr="00FC1170">
              <w:rPr>
                <w:rFonts w:ascii="Verdana" w:hAnsi="Verdana"/>
                <w:sz w:val="20"/>
                <w:szCs w:val="20"/>
              </w:rPr>
              <w:t>Evenementenadvisering GHOR</w:t>
            </w:r>
          </w:p>
        </w:tc>
      </w:tr>
      <w:tr w:rsidR="00196789" w:rsidRPr="00FC1170" w14:paraId="570E1C31" w14:textId="77777777" w:rsidTr="009D144A">
        <w:tc>
          <w:tcPr>
            <w:tcW w:w="2043" w:type="dxa"/>
            <w:vMerge w:val="restart"/>
          </w:tcPr>
          <w:p w14:paraId="6144E188" w14:textId="77777777" w:rsidR="00196789" w:rsidRPr="00FC1170" w:rsidRDefault="00196789" w:rsidP="00CF14C9">
            <w:pPr>
              <w:rPr>
                <w:rFonts w:ascii="Verdana" w:hAnsi="Verdana"/>
                <w:sz w:val="20"/>
                <w:szCs w:val="20"/>
              </w:rPr>
            </w:pPr>
            <w:r w:rsidRPr="00FC1170">
              <w:rPr>
                <w:rFonts w:ascii="Verdana" w:hAnsi="Verdana"/>
                <w:sz w:val="20"/>
                <w:szCs w:val="20"/>
              </w:rPr>
              <w:t xml:space="preserve">Gemeente </w:t>
            </w:r>
            <w:r w:rsidR="00CF14C9">
              <w:rPr>
                <w:rFonts w:ascii="Verdana" w:hAnsi="Verdana"/>
                <w:sz w:val="20"/>
                <w:szCs w:val="20"/>
              </w:rPr>
              <w:t>A</w:t>
            </w:r>
          </w:p>
        </w:tc>
        <w:tc>
          <w:tcPr>
            <w:tcW w:w="4302" w:type="dxa"/>
          </w:tcPr>
          <w:p w14:paraId="2A8D097B" w14:textId="77777777" w:rsidR="00196789" w:rsidRPr="00FC1170" w:rsidRDefault="00196789" w:rsidP="009D144A">
            <w:pPr>
              <w:rPr>
                <w:rFonts w:ascii="Verdana" w:hAnsi="Verdana"/>
                <w:sz w:val="20"/>
                <w:szCs w:val="20"/>
              </w:rPr>
            </w:pPr>
            <w:r w:rsidRPr="00FC1170">
              <w:rPr>
                <w:rFonts w:ascii="Verdana" w:hAnsi="Verdana"/>
                <w:sz w:val="20"/>
                <w:szCs w:val="20"/>
              </w:rPr>
              <w:t>Actualiseren lokaal hitteplan – gezamenlijke taak</w:t>
            </w:r>
          </w:p>
        </w:tc>
        <w:tc>
          <w:tcPr>
            <w:tcW w:w="2977" w:type="dxa"/>
          </w:tcPr>
          <w:p w14:paraId="7FB17CCF" w14:textId="77777777" w:rsidR="00196789" w:rsidRPr="00FC1170" w:rsidRDefault="00196789" w:rsidP="009D144A">
            <w:pPr>
              <w:rPr>
                <w:rFonts w:ascii="Verdana" w:hAnsi="Verdana"/>
                <w:sz w:val="20"/>
                <w:szCs w:val="20"/>
              </w:rPr>
            </w:pPr>
            <w:r w:rsidRPr="00FC1170">
              <w:rPr>
                <w:rFonts w:ascii="Verdana" w:hAnsi="Verdana"/>
                <w:sz w:val="20"/>
                <w:szCs w:val="20"/>
              </w:rPr>
              <w:t>Beleidsmedewerkers sociaal en fysiek domein</w:t>
            </w:r>
          </w:p>
        </w:tc>
      </w:tr>
      <w:tr w:rsidR="00196789" w:rsidRPr="00FC1170" w14:paraId="21F66A21" w14:textId="77777777" w:rsidTr="009D144A">
        <w:tc>
          <w:tcPr>
            <w:tcW w:w="2043" w:type="dxa"/>
            <w:vMerge/>
          </w:tcPr>
          <w:p w14:paraId="535C5B8A" w14:textId="77777777" w:rsidR="00196789" w:rsidRPr="00FC1170" w:rsidRDefault="00196789" w:rsidP="009D144A">
            <w:pPr>
              <w:rPr>
                <w:rFonts w:ascii="Verdana" w:hAnsi="Verdana"/>
                <w:sz w:val="20"/>
                <w:szCs w:val="20"/>
              </w:rPr>
            </w:pPr>
          </w:p>
        </w:tc>
        <w:tc>
          <w:tcPr>
            <w:tcW w:w="4302" w:type="dxa"/>
          </w:tcPr>
          <w:p w14:paraId="1930B1E0" w14:textId="77777777" w:rsidR="00196789" w:rsidRPr="00FC1170" w:rsidRDefault="00196789" w:rsidP="009D144A">
            <w:pPr>
              <w:rPr>
                <w:rFonts w:ascii="Verdana" w:hAnsi="Verdana"/>
                <w:sz w:val="20"/>
                <w:szCs w:val="20"/>
              </w:rPr>
            </w:pPr>
            <w:r w:rsidRPr="00FC1170">
              <w:rPr>
                <w:rFonts w:ascii="Verdana" w:hAnsi="Verdana"/>
                <w:sz w:val="20"/>
                <w:szCs w:val="20"/>
              </w:rPr>
              <w:t>In beeld brengen van de stedelijke gebieden die kwetsbaar zijn voor hittestress door middel van hittekaarten (combinatiekaarten landgebruik en bebouwingsvormen)</w:t>
            </w:r>
          </w:p>
        </w:tc>
        <w:tc>
          <w:tcPr>
            <w:tcW w:w="2977" w:type="dxa"/>
          </w:tcPr>
          <w:p w14:paraId="7C2491B3" w14:textId="77777777" w:rsidR="00196789" w:rsidRPr="00FC1170" w:rsidRDefault="00196789" w:rsidP="009D144A">
            <w:pPr>
              <w:rPr>
                <w:rFonts w:ascii="Verdana" w:hAnsi="Verdana"/>
                <w:sz w:val="20"/>
                <w:szCs w:val="20"/>
              </w:rPr>
            </w:pPr>
            <w:r w:rsidRPr="00FC1170">
              <w:rPr>
                <w:rFonts w:ascii="Verdana" w:hAnsi="Verdana"/>
                <w:sz w:val="20"/>
                <w:szCs w:val="20"/>
              </w:rPr>
              <w:t>Beleidsmedewerkers fysiek domein (duurzaamheid en stedelijke ontwikkeling)</w:t>
            </w:r>
          </w:p>
        </w:tc>
      </w:tr>
      <w:tr w:rsidR="00196789" w:rsidRPr="00FC1170" w14:paraId="11B28E04" w14:textId="77777777" w:rsidTr="009D144A">
        <w:tc>
          <w:tcPr>
            <w:tcW w:w="2043" w:type="dxa"/>
            <w:vMerge/>
          </w:tcPr>
          <w:p w14:paraId="05522F43" w14:textId="77777777" w:rsidR="00196789" w:rsidRPr="00FC1170" w:rsidRDefault="00196789" w:rsidP="009D144A">
            <w:pPr>
              <w:rPr>
                <w:rFonts w:ascii="Verdana" w:hAnsi="Verdana"/>
                <w:sz w:val="20"/>
                <w:szCs w:val="20"/>
              </w:rPr>
            </w:pPr>
          </w:p>
        </w:tc>
        <w:tc>
          <w:tcPr>
            <w:tcW w:w="4302" w:type="dxa"/>
          </w:tcPr>
          <w:p w14:paraId="3CEBC474" w14:textId="77777777" w:rsidR="00196789" w:rsidRPr="00FC1170" w:rsidRDefault="00196789" w:rsidP="009D144A">
            <w:pPr>
              <w:rPr>
                <w:rFonts w:ascii="Verdana" w:hAnsi="Verdana"/>
                <w:sz w:val="20"/>
                <w:szCs w:val="20"/>
              </w:rPr>
            </w:pPr>
            <w:r w:rsidRPr="00FC1170">
              <w:rPr>
                <w:rFonts w:ascii="Verdana" w:hAnsi="Verdana"/>
                <w:sz w:val="20"/>
                <w:szCs w:val="20"/>
              </w:rPr>
              <w:t>In beeld brengen van de stedelijke gebieden waar kwetsbare doelgroepen zich bevinden</w:t>
            </w:r>
          </w:p>
        </w:tc>
        <w:tc>
          <w:tcPr>
            <w:tcW w:w="2977" w:type="dxa"/>
          </w:tcPr>
          <w:p w14:paraId="3BDC68F0" w14:textId="77777777" w:rsidR="00196789" w:rsidRPr="00FC1170" w:rsidRDefault="00196789" w:rsidP="009D144A">
            <w:pPr>
              <w:rPr>
                <w:rFonts w:ascii="Verdana" w:hAnsi="Verdana"/>
                <w:sz w:val="20"/>
                <w:szCs w:val="20"/>
              </w:rPr>
            </w:pPr>
            <w:r w:rsidRPr="00FC1170">
              <w:rPr>
                <w:rFonts w:ascii="Verdana" w:hAnsi="Verdana"/>
                <w:sz w:val="20"/>
                <w:szCs w:val="20"/>
              </w:rPr>
              <w:t>Beleidsmedewerkers sociaal domein</w:t>
            </w:r>
          </w:p>
        </w:tc>
      </w:tr>
      <w:tr w:rsidR="00196789" w:rsidRPr="00FC1170" w14:paraId="6CB9632B" w14:textId="77777777" w:rsidTr="009D144A">
        <w:tc>
          <w:tcPr>
            <w:tcW w:w="2043" w:type="dxa"/>
            <w:vMerge w:val="restart"/>
          </w:tcPr>
          <w:p w14:paraId="09FEE63B" w14:textId="77777777" w:rsidR="00196789" w:rsidRPr="00FC1170" w:rsidRDefault="00196789" w:rsidP="00CF14C9">
            <w:pPr>
              <w:rPr>
                <w:rFonts w:ascii="Verdana" w:hAnsi="Verdana"/>
                <w:sz w:val="20"/>
                <w:szCs w:val="20"/>
              </w:rPr>
            </w:pPr>
            <w:r w:rsidRPr="00FC1170">
              <w:rPr>
                <w:rFonts w:ascii="Verdana" w:hAnsi="Verdana"/>
                <w:sz w:val="20"/>
                <w:szCs w:val="20"/>
              </w:rPr>
              <w:t>Gemeente B</w:t>
            </w:r>
          </w:p>
        </w:tc>
        <w:tc>
          <w:tcPr>
            <w:tcW w:w="4302" w:type="dxa"/>
          </w:tcPr>
          <w:p w14:paraId="12D31072" w14:textId="77777777" w:rsidR="00196789" w:rsidRPr="00FC1170" w:rsidRDefault="00196789" w:rsidP="009D144A">
            <w:pPr>
              <w:pStyle w:val="Lijstalinea"/>
              <w:ind w:left="0"/>
              <w:rPr>
                <w:rFonts w:ascii="Verdana" w:hAnsi="Verdana"/>
                <w:sz w:val="20"/>
                <w:szCs w:val="20"/>
              </w:rPr>
            </w:pPr>
            <w:r w:rsidRPr="00FC1170">
              <w:rPr>
                <w:rFonts w:ascii="Verdana" w:hAnsi="Verdana"/>
                <w:sz w:val="20"/>
                <w:szCs w:val="20"/>
              </w:rPr>
              <w:t>Actualiseren lokaal hitteplan – gezamenlijke taak</w:t>
            </w:r>
          </w:p>
        </w:tc>
        <w:tc>
          <w:tcPr>
            <w:tcW w:w="2977" w:type="dxa"/>
          </w:tcPr>
          <w:p w14:paraId="462AA2EE" w14:textId="77777777" w:rsidR="00196789" w:rsidRPr="00FC1170" w:rsidRDefault="00196789" w:rsidP="009D144A">
            <w:pPr>
              <w:rPr>
                <w:rFonts w:ascii="Verdana" w:hAnsi="Verdana"/>
                <w:sz w:val="20"/>
                <w:szCs w:val="20"/>
              </w:rPr>
            </w:pPr>
            <w:r w:rsidRPr="00FC1170">
              <w:rPr>
                <w:rFonts w:ascii="Verdana" w:hAnsi="Verdana"/>
                <w:sz w:val="20"/>
                <w:szCs w:val="20"/>
              </w:rPr>
              <w:t>Beleidsmedewerker Maatschappelijke Ontwikkeling</w:t>
            </w:r>
          </w:p>
        </w:tc>
      </w:tr>
      <w:tr w:rsidR="00196789" w:rsidRPr="00FC1170" w14:paraId="3DD85F70" w14:textId="77777777" w:rsidTr="009D144A">
        <w:trPr>
          <w:trHeight w:val="1084"/>
        </w:trPr>
        <w:tc>
          <w:tcPr>
            <w:tcW w:w="2043" w:type="dxa"/>
            <w:vMerge/>
          </w:tcPr>
          <w:p w14:paraId="1F1E593E" w14:textId="77777777" w:rsidR="00196789" w:rsidRPr="00FC1170" w:rsidRDefault="00196789" w:rsidP="009D144A">
            <w:pPr>
              <w:rPr>
                <w:rFonts w:ascii="Verdana" w:hAnsi="Verdana"/>
                <w:sz w:val="20"/>
                <w:szCs w:val="20"/>
              </w:rPr>
            </w:pPr>
          </w:p>
        </w:tc>
        <w:tc>
          <w:tcPr>
            <w:tcW w:w="4302" w:type="dxa"/>
          </w:tcPr>
          <w:p w14:paraId="6A52534C" w14:textId="77777777" w:rsidR="00196789" w:rsidRPr="00FC1170" w:rsidRDefault="00196789" w:rsidP="009D144A">
            <w:pPr>
              <w:pStyle w:val="Lijstalinea"/>
              <w:ind w:left="0"/>
              <w:rPr>
                <w:rFonts w:ascii="Verdana" w:hAnsi="Verdana"/>
                <w:sz w:val="20"/>
                <w:szCs w:val="20"/>
              </w:rPr>
            </w:pPr>
            <w:r w:rsidRPr="00FC1170">
              <w:rPr>
                <w:rFonts w:ascii="Verdana" w:hAnsi="Verdana"/>
                <w:sz w:val="20"/>
                <w:szCs w:val="20"/>
              </w:rPr>
              <w:t>Publiceren informatie over hitte en gezondheid op gemeentesite</w:t>
            </w:r>
          </w:p>
        </w:tc>
        <w:tc>
          <w:tcPr>
            <w:tcW w:w="2977" w:type="dxa"/>
          </w:tcPr>
          <w:p w14:paraId="73527827" w14:textId="77777777" w:rsidR="00196789" w:rsidRPr="00FC1170" w:rsidRDefault="00196789" w:rsidP="009D144A">
            <w:pPr>
              <w:rPr>
                <w:rFonts w:ascii="Verdana" w:hAnsi="Verdana"/>
                <w:sz w:val="20"/>
                <w:szCs w:val="20"/>
              </w:rPr>
            </w:pPr>
            <w:r w:rsidRPr="00FC1170">
              <w:rPr>
                <w:rFonts w:ascii="Verdana" w:hAnsi="Verdana"/>
                <w:sz w:val="20"/>
                <w:szCs w:val="20"/>
              </w:rPr>
              <w:t>Beleidsmedewerker Maatschappelijke Ontwikkeling</w:t>
            </w:r>
          </w:p>
        </w:tc>
      </w:tr>
    </w:tbl>
    <w:p w14:paraId="30D21B7D" w14:textId="77777777" w:rsidR="00196789" w:rsidRPr="00FC1170" w:rsidRDefault="00196789" w:rsidP="00196789">
      <w:pPr>
        <w:rPr>
          <w:rFonts w:ascii="Verdana" w:hAnsi="Verdana" w:cs="Arial"/>
          <w:sz w:val="20"/>
          <w:szCs w:val="20"/>
        </w:rPr>
      </w:pPr>
    </w:p>
    <w:p w14:paraId="07754F0C" w14:textId="77777777" w:rsidR="00196789" w:rsidRPr="00FC1170" w:rsidRDefault="00196789" w:rsidP="00196789">
      <w:pPr>
        <w:rPr>
          <w:rFonts w:ascii="Verdana" w:hAnsi="Verdana"/>
          <w:sz w:val="20"/>
          <w:szCs w:val="20"/>
        </w:rPr>
      </w:pPr>
      <w:r w:rsidRPr="00FC1170">
        <w:rPr>
          <w:rFonts w:ascii="Verdana" w:hAnsi="Verdana"/>
          <w:sz w:val="20"/>
          <w:szCs w:val="20"/>
        </w:rPr>
        <w:t xml:space="preserve">Op de site van de GGD staat informatie over hitte en gezondheid. In de voorbereidingsfase wordt bekeken of de informatie nog actueel is of aanvulling behoeft. In de voorbereidingsfase verspreidt de GGD informatie onder professionals en niet-professionele zorgverleners. Ze worden gewezen op de risico’s van aanhoudende hitte voor risicogroepen, en er worden afspraken gemaakt over het verspreiden van de informatie. Tijdens de waarschuwingsfase kan dan worden teruggekomen op de gemaakte afspraken. Het onderwerp hitte wordt op de agenda van overleg zowel binnen als buiten de GGD gezet. De gezondheidsmakelaars zetten hitte op de agenda van overleg met het zorgnetwerk (huisarts, sociaal wijkteam, maatschappelijk werk, wijkverpleegkundigen, thuiszorg, mantelzorg) in de wijk. Toezichthouders Kindercentra en Gezonde Schooladviseurs vragen bij kindercentra respectievelijk scholen na of er een hitteprotocol is en of het kindercentra/ de school nog ondersteuning van de GGD nodig heeft. Alle organisaties (ketenpartners) worden geïnformeerd over de beschikbare communicatiematerialen, en nagevraagd wordt of ze voldoende geïnformeerd zijn om kwetsbare mensen/cliënten te helpen en te adviseren over wat ze kunnen doen bij hitte. </w:t>
      </w:r>
    </w:p>
    <w:p w14:paraId="3A664186" w14:textId="77777777" w:rsidR="00196789" w:rsidRPr="00CC1901" w:rsidRDefault="00196789" w:rsidP="00196789">
      <w:pPr>
        <w:pStyle w:val="Kop1"/>
        <w:rPr>
          <w:rFonts w:ascii="Verdana" w:hAnsi="Verdana"/>
          <w:sz w:val="22"/>
          <w:szCs w:val="22"/>
        </w:rPr>
      </w:pPr>
      <w:bookmarkStart w:id="5" w:name="_Toc485728677"/>
      <w:r w:rsidRPr="00CC1901">
        <w:rPr>
          <w:rFonts w:ascii="Verdana" w:hAnsi="Verdana"/>
          <w:sz w:val="22"/>
          <w:szCs w:val="22"/>
        </w:rPr>
        <w:t>2.</w:t>
      </w:r>
      <w:r w:rsidRPr="00CC1901">
        <w:rPr>
          <w:rFonts w:ascii="Verdana" w:hAnsi="Verdana"/>
          <w:sz w:val="22"/>
          <w:szCs w:val="22"/>
        </w:rPr>
        <w:tab/>
        <w:t>Voorwaarschuwingsfase</w:t>
      </w:r>
      <w:bookmarkEnd w:id="5"/>
    </w:p>
    <w:p w14:paraId="7FEC7410" w14:textId="77777777" w:rsidR="00196789" w:rsidRPr="00FC1170" w:rsidRDefault="00196789" w:rsidP="00196789">
      <w:pPr>
        <w:rPr>
          <w:rFonts w:ascii="Verdana" w:hAnsi="Verdana"/>
          <w:sz w:val="20"/>
          <w:szCs w:val="20"/>
        </w:rPr>
      </w:pPr>
      <w:r w:rsidRPr="00FC1170">
        <w:rPr>
          <w:rFonts w:ascii="Verdana" w:hAnsi="Verdana"/>
          <w:sz w:val="20"/>
          <w:szCs w:val="20"/>
        </w:rPr>
        <w:t>Het RIVM stuurt een Voorwaarschuwingsbericht (e-mail) aan verschillende instanties, waaronder de GGD en het Rode Kruis als de kans op een periode van 4 of meer dagen met een maximumtemperatuur boven de 27°C aanwezig is. De GGD en het Rode Kruis zetten het voorwaarschuwingsbericht door naar hun ketenpartners. De GGD mailt ook gemeenten in haar regio en de GHOR. De organisaties kunnen zich in deze fase voorbereiden op een periode van aanhoudende hitte. Het is niet de bedoeling het algemene publiek al te informeren.</w:t>
      </w:r>
    </w:p>
    <w:p w14:paraId="2D2D8778" w14:textId="77777777" w:rsidR="00196789" w:rsidRPr="00FC1170" w:rsidRDefault="00196789" w:rsidP="00196789">
      <w:pPr>
        <w:pStyle w:val="Kop2"/>
        <w:rPr>
          <w:rFonts w:ascii="Verdana" w:hAnsi="Verdana"/>
          <w:sz w:val="20"/>
          <w:szCs w:val="20"/>
        </w:rPr>
      </w:pPr>
      <w:bookmarkStart w:id="6" w:name="_Toc485728678"/>
      <w:r w:rsidRPr="00FC1170">
        <w:rPr>
          <w:rFonts w:ascii="Verdana" w:hAnsi="Verdana"/>
          <w:sz w:val="20"/>
          <w:szCs w:val="20"/>
        </w:rPr>
        <w:t>Taken tijdens de voorwaarschuwingsfase</w:t>
      </w:r>
      <w:bookmarkEnd w:id="6"/>
    </w:p>
    <w:p w14:paraId="46B2D199" w14:textId="77777777" w:rsidR="00196789" w:rsidRPr="00FC1170" w:rsidRDefault="00196789" w:rsidP="00196789">
      <w:pPr>
        <w:rPr>
          <w:rFonts w:ascii="Verdana" w:hAnsi="Verdana"/>
          <w:sz w:val="20"/>
          <w:szCs w:val="20"/>
        </w:rPr>
      </w:pPr>
      <w:r w:rsidRPr="00FC1170">
        <w:rPr>
          <w:rFonts w:ascii="Verdana" w:hAnsi="Verdana"/>
          <w:sz w:val="20"/>
          <w:szCs w:val="20"/>
        </w:rPr>
        <w:t>In deze paragraaf staan de taken van de verschillende organisaties tijdens de voorwaarschuwingsfase.</w:t>
      </w:r>
    </w:p>
    <w:tbl>
      <w:tblPr>
        <w:tblStyle w:val="Tabelraster1"/>
        <w:tblW w:w="9322" w:type="dxa"/>
        <w:tblLook w:val="04A0" w:firstRow="1" w:lastRow="0" w:firstColumn="1" w:lastColumn="0" w:noHBand="0" w:noVBand="1"/>
      </w:tblPr>
      <w:tblGrid>
        <w:gridCol w:w="2043"/>
        <w:gridCol w:w="4302"/>
        <w:gridCol w:w="2977"/>
      </w:tblGrid>
      <w:tr w:rsidR="00196789" w:rsidRPr="00FC1170" w14:paraId="5DA39F42" w14:textId="77777777" w:rsidTr="009D144A">
        <w:tc>
          <w:tcPr>
            <w:tcW w:w="2043" w:type="dxa"/>
            <w:shd w:val="clear" w:color="auto" w:fill="00B0F0"/>
          </w:tcPr>
          <w:p w14:paraId="551FAD9A" w14:textId="77777777" w:rsidR="00196789" w:rsidRPr="00FC1170" w:rsidRDefault="00196789" w:rsidP="009D144A">
            <w:pPr>
              <w:rPr>
                <w:rFonts w:ascii="Verdana" w:hAnsi="Verdana"/>
                <w:sz w:val="20"/>
                <w:szCs w:val="20"/>
              </w:rPr>
            </w:pPr>
            <w:r w:rsidRPr="00FC1170">
              <w:rPr>
                <w:rFonts w:ascii="Verdana" w:hAnsi="Verdana"/>
                <w:sz w:val="20"/>
                <w:szCs w:val="20"/>
              </w:rPr>
              <w:t>Organisatie</w:t>
            </w:r>
          </w:p>
        </w:tc>
        <w:tc>
          <w:tcPr>
            <w:tcW w:w="4302" w:type="dxa"/>
            <w:shd w:val="clear" w:color="auto" w:fill="00B0F0"/>
          </w:tcPr>
          <w:p w14:paraId="3B53D0AD" w14:textId="77777777" w:rsidR="00196789" w:rsidRPr="00FC1170" w:rsidRDefault="00196789" w:rsidP="009D144A">
            <w:pPr>
              <w:rPr>
                <w:rFonts w:ascii="Verdana" w:hAnsi="Verdana"/>
                <w:sz w:val="20"/>
                <w:szCs w:val="20"/>
              </w:rPr>
            </w:pPr>
            <w:r w:rsidRPr="00FC1170">
              <w:rPr>
                <w:rFonts w:ascii="Verdana" w:hAnsi="Verdana"/>
                <w:sz w:val="20"/>
                <w:szCs w:val="20"/>
              </w:rPr>
              <w:t>Taken</w:t>
            </w:r>
          </w:p>
        </w:tc>
        <w:tc>
          <w:tcPr>
            <w:tcW w:w="2977" w:type="dxa"/>
            <w:shd w:val="clear" w:color="auto" w:fill="00B0F0"/>
          </w:tcPr>
          <w:p w14:paraId="19794D9F" w14:textId="77777777" w:rsidR="00196789" w:rsidRPr="00FC1170" w:rsidRDefault="00196789" w:rsidP="009D144A">
            <w:pPr>
              <w:rPr>
                <w:rFonts w:ascii="Verdana" w:hAnsi="Verdana"/>
                <w:sz w:val="20"/>
                <w:szCs w:val="20"/>
              </w:rPr>
            </w:pPr>
            <w:r w:rsidRPr="00FC1170">
              <w:rPr>
                <w:rFonts w:ascii="Verdana" w:hAnsi="Verdana"/>
                <w:sz w:val="20"/>
                <w:szCs w:val="20"/>
              </w:rPr>
              <w:t>Wie</w:t>
            </w:r>
          </w:p>
        </w:tc>
      </w:tr>
      <w:tr w:rsidR="00196789" w:rsidRPr="00FC1170" w14:paraId="71A4D643" w14:textId="77777777" w:rsidTr="009D144A">
        <w:tc>
          <w:tcPr>
            <w:tcW w:w="2043" w:type="dxa"/>
            <w:vMerge w:val="restart"/>
          </w:tcPr>
          <w:p w14:paraId="6921804A" w14:textId="77777777" w:rsidR="00196789" w:rsidRPr="00FC1170" w:rsidRDefault="00196789" w:rsidP="00D43F03">
            <w:pPr>
              <w:rPr>
                <w:rFonts w:ascii="Verdana" w:hAnsi="Verdana"/>
                <w:sz w:val="20"/>
                <w:szCs w:val="20"/>
              </w:rPr>
            </w:pPr>
            <w:r w:rsidRPr="00FC1170">
              <w:rPr>
                <w:rFonts w:ascii="Verdana" w:hAnsi="Verdana"/>
                <w:sz w:val="20"/>
                <w:szCs w:val="20"/>
              </w:rPr>
              <w:t xml:space="preserve">GGD </w:t>
            </w:r>
            <w:r w:rsidR="00D43F03">
              <w:rPr>
                <w:rFonts w:ascii="Verdana" w:hAnsi="Verdana"/>
                <w:sz w:val="20"/>
                <w:szCs w:val="20"/>
              </w:rPr>
              <w:t>Y</w:t>
            </w:r>
          </w:p>
        </w:tc>
        <w:tc>
          <w:tcPr>
            <w:tcW w:w="4302" w:type="dxa"/>
          </w:tcPr>
          <w:p w14:paraId="45438481" w14:textId="77777777" w:rsidR="00196789" w:rsidRPr="00FC1170" w:rsidRDefault="00196789" w:rsidP="009D144A">
            <w:pPr>
              <w:rPr>
                <w:rFonts w:ascii="Verdana" w:hAnsi="Verdana"/>
                <w:sz w:val="20"/>
                <w:szCs w:val="20"/>
              </w:rPr>
            </w:pPr>
            <w:r w:rsidRPr="00FC1170">
              <w:rPr>
                <w:rFonts w:ascii="Verdana" w:hAnsi="Verdana"/>
                <w:sz w:val="20"/>
                <w:szCs w:val="20"/>
              </w:rPr>
              <w:t>Voorwaarschuwing doorsturen naar contacten in mailinglijst</w:t>
            </w:r>
          </w:p>
        </w:tc>
        <w:tc>
          <w:tcPr>
            <w:tcW w:w="2977" w:type="dxa"/>
          </w:tcPr>
          <w:p w14:paraId="4A3F18BD"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2482833E" w14:textId="77777777" w:rsidTr="009D144A">
        <w:tc>
          <w:tcPr>
            <w:tcW w:w="2043" w:type="dxa"/>
            <w:vMerge/>
          </w:tcPr>
          <w:p w14:paraId="5BBCACBE" w14:textId="77777777" w:rsidR="00196789" w:rsidRPr="00FC1170" w:rsidRDefault="00196789" w:rsidP="009D144A">
            <w:pPr>
              <w:rPr>
                <w:rFonts w:ascii="Verdana" w:hAnsi="Verdana"/>
                <w:sz w:val="20"/>
                <w:szCs w:val="20"/>
              </w:rPr>
            </w:pPr>
          </w:p>
        </w:tc>
        <w:tc>
          <w:tcPr>
            <w:tcW w:w="4302" w:type="dxa"/>
          </w:tcPr>
          <w:p w14:paraId="703BDE25" w14:textId="77777777" w:rsidR="00196789" w:rsidRPr="00FC1170" w:rsidRDefault="00196789" w:rsidP="009D144A">
            <w:pPr>
              <w:rPr>
                <w:rFonts w:ascii="Verdana" w:hAnsi="Verdana"/>
                <w:sz w:val="20"/>
                <w:szCs w:val="20"/>
              </w:rPr>
            </w:pPr>
            <w:r w:rsidRPr="00FC1170">
              <w:rPr>
                <w:rFonts w:ascii="Verdana" w:hAnsi="Verdana"/>
                <w:sz w:val="20"/>
                <w:szCs w:val="20"/>
              </w:rPr>
              <w:t>Nieuwsbericht en persbericht alvast ter informatie/ controle versturen naar afdeling communicatie</w:t>
            </w:r>
          </w:p>
        </w:tc>
        <w:tc>
          <w:tcPr>
            <w:tcW w:w="2977" w:type="dxa"/>
          </w:tcPr>
          <w:p w14:paraId="43C62B93"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70599A12" w14:textId="77777777" w:rsidTr="009D144A">
        <w:tc>
          <w:tcPr>
            <w:tcW w:w="2043" w:type="dxa"/>
            <w:vMerge/>
          </w:tcPr>
          <w:p w14:paraId="3DF19706" w14:textId="77777777" w:rsidR="00196789" w:rsidRPr="00FC1170" w:rsidRDefault="00196789" w:rsidP="009D144A">
            <w:pPr>
              <w:rPr>
                <w:rFonts w:ascii="Verdana" w:hAnsi="Verdana"/>
                <w:sz w:val="20"/>
                <w:szCs w:val="20"/>
              </w:rPr>
            </w:pPr>
          </w:p>
        </w:tc>
        <w:tc>
          <w:tcPr>
            <w:tcW w:w="4302" w:type="dxa"/>
          </w:tcPr>
          <w:p w14:paraId="783B8F2D" w14:textId="77777777" w:rsidR="00196789" w:rsidRPr="00FC1170" w:rsidRDefault="00196789" w:rsidP="009D144A">
            <w:pPr>
              <w:rPr>
                <w:rFonts w:ascii="Verdana" w:hAnsi="Verdana"/>
                <w:sz w:val="20"/>
                <w:szCs w:val="20"/>
                <w:lang w:val="en-US"/>
              </w:rPr>
            </w:pPr>
            <w:r w:rsidRPr="00FC1170">
              <w:rPr>
                <w:rFonts w:ascii="Verdana" w:hAnsi="Verdana"/>
                <w:sz w:val="20"/>
                <w:szCs w:val="20"/>
                <w:lang w:val="en-US"/>
              </w:rPr>
              <w:t>Actualiseren mailinglijst (postmaster en mail delivery system mails)</w:t>
            </w:r>
          </w:p>
        </w:tc>
        <w:tc>
          <w:tcPr>
            <w:tcW w:w="2977" w:type="dxa"/>
          </w:tcPr>
          <w:p w14:paraId="1FF0B4ED" w14:textId="77777777" w:rsidR="00196789" w:rsidRPr="00FC1170" w:rsidRDefault="00196789" w:rsidP="009D144A">
            <w:pPr>
              <w:rPr>
                <w:rFonts w:ascii="Verdana" w:hAnsi="Verdana"/>
                <w:sz w:val="20"/>
                <w:szCs w:val="20"/>
              </w:rPr>
            </w:pPr>
            <w:r w:rsidRPr="00FC1170">
              <w:rPr>
                <w:rFonts w:ascii="Verdana" w:hAnsi="Verdana"/>
                <w:sz w:val="20"/>
                <w:szCs w:val="20"/>
              </w:rPr>
              <w:t>Secretariaat AGZ</w:t>
            </w:r>
          </w:p>
        </w:tc>
      </w:tr>
      <w:tr w:rsidR="00196789" w:rsidRPr="00FC1170" w14:paraId="42F0771C" w14:textId="77777777" w:rsidTr="009D144A">
        <w:tc>
          <w:tcPr>
            <w:tcW w:w="2043" w:type="dxa"/>
            <w:vMerge/>
          </w:tcPr>
          <w:p w14:paraId="3878AAA9" w14:textId="77777777" w:rsidR="00196789" w:rsidRPr="00FC1170" w:rsidRDefault="00196789" w:rsidP="009D144A">
            <w:pPr>
              <w:rPr>
                <w:rFonts w:ascii="Verdana" w:hAnsi="Verdana"/>
                <w:sz w:val="20"/>
                <w:szCs w:val="20"/>
              </w:rPr>
            </w:pPr>
          </w:p>
        </w:tc>
        <w:tc>
          <w:tcPr>
            <w:tcW w:w="4302" w:type="dxa"/>
          </w:tcPr>
          <w:p w14:paraId="0837F4A2" w14:textId="77777777" w:rsidR="00196789" w:rsidRPr="00FC1170" w:rsidRDefault="00196789" w:rsidP="009D144A">
            <w:pPr>
              <w:rPr>
                <w:rFonts w:ascii="Verdana" w:hAnsi="Verdana"/>
                <w:sz w:val="20"/>
                <w:szCs w:val="20"/>
              </w:rPr>
            </w:pPr>
            <w:r w:rsidRPr="00FC1170">
              <w:rPr>
                <w:rFonts w:ascii="Verdana" w:hAnsi="Verdana"/>
                <w:sz w:val="20"/>
                <w:szCs w:val="20"/>
              </w:rPr>
              <w:t>Betrokken afdelingen (Recepties, IZB, JGZ, Inspectie Kindercentra, GL, FGK) van de GGD informeren</w:t>
            </w:r>
          </w:p>
        </w:tc>
        <w:tc>
          <w:tcPr>
            <w:tcW w:w="2977" w:type="dxa"/>
          </w:tcPr>
          <w:p w14:paraId="65B09928"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23AC303A" w14:textId="77777777" w:rsidTr="009D144A">
        <w:tc>
          <w:tcPr>
            <w:tcW w:w="2043" w:type="dxa"/>
            <w:vMerge/>
          </w:tcPr>
          <w:p w14:paraId="1E165660" w14:textId="77777777" w:rsidR="00196789" w:rsidRPr="00FC1170" w:rsidRDefault="00196789" w:rsidP="009D144A">
            <w:pPr>
              <w:rPr>
                <w:rFonts w:ascii="Verdana" w:hAnsi="Verdana"/>
                <w:sz w:val="20"/>
                <w:szCs w:val="20"/>
              </w:rPr>
            </w:pPr>
          </w:p>
        </w:tc>
        <w:tc>
          <w:tcPr>
            <w:tcW w:w="4302" w:type="dxa"/>
          </w:tcPr>
          <w:p w14:paraId="59FC5540" w14:textId="77777777" w:rsidR="00196789" w:rsidRPr="00FC1170" w:rsidRDefault="00196789" w:rsidP="009D144A">
            <w:pPr>
              <w:rPr>
                <w:rFonts w:ascii="Verdana" w:hAnsi="Verdana"/>
                <w:sz w:val="20"/>
                <w:szCs w:val="20"/>
              </w:rPr>
            </w:pPr>
            <w:r w:rsidRPr="00FC1170">
              <w:rPr>
                <w:rFonts w:ascii="Verdana" w:hAnsi="Verdana"/>
                <w:sz w:val="20"/>
                <w:szCs w:val="20"/>
              </w:rPr>
              <w:t>Lokaal zorgnet informeren</w:t>
            </w:r>
          </w:p>
        </w:tc>
        <w:tc>
          <w:tcPr>
            <w:tcW w:w="2977" w:type="dxa"/>
          </w:tcPr>
          <w:p w14:paraId="405F50D1" w14:textId="77777777" w:rsidR="00196789" w:rsidRPr="00FC1170" w:rsidRDefault="00196789" w:rsidP="009D144A">
            <w:pPr>
              <w:rPr>
                <w:rFonts w:ascii="Verdana" w:hAnsi="Verdana"/>
                <w:sz w:val="20"/>
                <w:szCs w:val="20"/>
              </w:rPr>
            </w:pPr>
            <w:r w:rsidRPr="00FC1170">
              <w:rPr>
                <w:rFonts w:ascii="Verdana" w:hAnsi="Verdana"/>
                <w:sz w:val="20"/>
                <w:szCs w:val="20"/>
              </w:rPr>
              <w:t>Gezondheidsmakelaars</w:t>
            </w:r>
          </w:p>
        </w:tc>
      </w:tr>
      <w:tr w:rsidR="00196789" w:rsidRPr="00FC1170" w14:paraId="49BB66E3" w14:textId="77777777" w:rsidTr="009D144A">
        <w:tc>
          <w:tcPr>
            <w:tcW w:w="2043" w:type="dxa"/>
            <w:vMerge/>
          </w:tcPr>
          <w:p w14:paraId="1FC2F3CB" w14:textId="77777777" w:rsidR="00196789" w:rsidRPr="00FC1170" w:rsidRDefault="00196789" w:rsidP="009D144A">
            <w:pPr>
              <w:rPr>
                <w:rFonts w:ascii="Verdana" w:hAnsi="Verdana"/>
                <w:sz w:val="20"/>
                <w:szCs w:val="20"/>
              </w:rPr>
            </w:pPr>
          </w:p>
        </w:tc>
        <w:tc>
          <w:tcPr>
            <w:tcW w:w="4302" w:type="dxa"/>
          </w:tcPr>
          <w:p w14:paraId="150F7A9B" w14:textId="77777777" w:rsidR="00196789" w:rsidRPr="00FC1170" w:rsidRDefault="00196789" w:rsidP="009D144A">
            <w:pPr>
              <w:rPr>
                <w:rFonts w:ascii="Verdana" w:hAnsi="Verdana"/>
                <w:sz w:val="20"/>
                <w:szCs w:val="20"/>
              </w:rPr>
            </w:pPr>
            <w:r w:rsidRPr="00FC1170">
              <w:rPr>
                <w:rFonts w:ascii="Verdana" w:hAnsi="Verdana"/>
                <w:sz w:val="20"/>
                <w:szCs w:val="20"/>
              </w:rPr>
              <w:t>Informeren gemeenten en GHOR – voorwaarschuwing doorsturen</w:t>
            </w:r>
          </w:p>
        </w:tc>
        <w:tc>
          <w:tcPr>
            <w:tcW w:w="2977" w:type="dxa"/>
          </w:tcPr>
          <w:p w14:paraId="0DDF4735"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bl>
    <w:p w14:paraId="3566F9DE" w14:textId="77777777" w:rsidR="00196789" w:rsidRPr="00FC1170" w:rsidRDefault="00196789" w:rsidP="00196789">
      <w:pPr>
        <w:rPr>
          <w:rFonts w:ascii="Verdana" w:hAnsi="Verdana"/>
          <w:sz w:val="20"/>
          <w:szCs w:val="20"/>
        </w:rPr>
      </w:pPr>
      <w:r w:rsidRPr="00FC1170">
        <w:rPr>
          <w:rFonts w:ascii="Verdana" w:hAnsi="Verdana"/>
          <w:sz w:val="20"/>
          <w:szCs w:val="20"/>
        </w:rPr>
        <w:br w:type="page"/>
      </w:r>
    </w:p>
    <w:tbl>
      <w:tblPr>
        <w:tblStyle w:val="Tabelraster1"/>
        <w:tblW w:w="9322" w:type="dxa"/>
        <w:tblLook w:val="04A0" w:firstRow="1" w:lastRow="0" w:firstColumn="1" w:lastColumn="0" w:noHBand="0" w:noVBand="1"/>
      </w:tblPr>
      <w:tblGrid>
        <w:gridCol w:w="2043"/>
        <w:gridCol w:w="4302"/>
        <w:gridCol w:w="2977"/>
      </w:tblGrid>
      <w:tr w:rsidR="00196789" w:rsidRPr="00FC1170" w14:paraId="52E6E22A" w14:textId="77777777" w:rsidTr="009D144A">
        <w:tc>
          <w:tcPr>
            <w:tcW w:w="2043" w:type="dxa"/>
          </w:tcPr>
          <w:p w14:paraId="4A8C8699" w14:textId="77777777" w:rsidR="00196789" w:rsidRPr="00FC1170" w:rsidRDefault="00196789" w:rsidP="009D144A">
            <w:pPr>
              <w:rPr>
                <w:rFonts w:ascii="Verdana" w:hAnsi="Verdana"/>
                <w:sz w:val="20"/>
                <w:szCs w:val="20"/>
              </w:rPr>
            </w:pPr>
          </w:p>
        </w:tc>
        <w:tc>
          <w:tcPr>
            <w:tcW w:w="4302" w:type="dxa"/>
          </w:tcPr>
          <w:p w14:paraId="0C148A54" w14:textId="77777777" w:rsidR="00196789" w:rsidRPr="00FC1170" w:rsidRDefault="00196789" w:rsidP="009D144A">
            <w:pPr>
              <w:rPr>
                <w:rFonts w:ascii="Verdana" w:hAnsi="Verdana"/>
                <w:sz w:val="20"/>
                <w:szCs w:val="20"/>
              </w:rPr>
            </w:pPr>
            <w:r w:rsidRPr="00FC1170">
              <w:rPr>
                <w:rFonts w:ascii="Verdana" w:hAnsi="Verdana"/>
                <w:sz w:val="20"/>
                <w:szCs w:val="20"/>
              </w:rPr>
              <w:t>Informeren ketenpartners – voorwaarschuwing doorsturen</w:t>
            </w:r>
          </w:p>
        </w:tc>
        <w:tc>
          <w:tcPr>
            <w:tcW w:w="2977" w:type="dxa"/>
          </w:tcPr>
          <w:p w14:paraId="0B0B7DD4" w14:textId="77777777" w:rsidR="00196789" w:rsidRPr="00FC1170" w:rsidRDefault="00196789" w:rsidP="009D144A">
            <w:pPr>
              <w:rPr>
                <w:rFonts w:ascii="Verdana" w:hAnsi="Verdana"/>
                <w:sz w:val="20"/>
                <w:szCs w:val="20"/>
              </w:rPr>
            </w:pPr>
            <w:r w:rsidRPr="00FC1170">
              <w:rPr>
                <w:rFonts w:ascii="Verdana" w:hAnsi="Verdana"/>
                <w:sz w:val="20"/>
                <w:szCs w:val="20"/>
              </w:rPr>
              <w:t>Team Milieu en Gezondheid</w:t>
            </w:r>
          </w:p>
        </w:tc>
      </w:tr>
      <w:tr w:rsidR="00196789" w:rsidRPr="00FC1170" w14:paraId="2DF96AB4" w14:textId="77777777" w:rsidTr="009D144A">
        <w:tc>
          <w:tcPr>
            <w:tcW w:w="2043" w:type="dxa"/>
            <w:vMerge w:val="restart"/>
          </w:tcPr>
          <w:p w14:paraId="7E7F4F47" w14:textId="77777777" w:rsidR="00196789" w:rsidRPr="00FC1170" w:rsidRDefault="00196789" w:rsidP="00D43F03">
            <w:pPr>
              <w:rPr>
                <w:rFonts w:ascii="Verdana" w:hAnsi="Verdana"/>
                <w:sz w:val="20"/>
                <w:szCs w:val="20"/>
              </w:rPr>
            </w:pPr>
            <w:r w:rsidRPr="00FC1170">
              <w:rPr>
                <w:rFonts w:ascii="Verdana" w:hAnsi="Verdana"/>
                <w:sz w:val="20"/>
                <w:szCs w:val="20"/>
              </w:rPr>
              <w:t xml:space="preserve">Rode Kruis </w:t>
            </w:r>
          </w:p>
        </w:tc>
        <w:tc>
          <w:tcPr>
            <w:tcW w:w="4302" w:type="dxa"/>
          </w:tcPr>
          <w:p w14:paraId="751157D1" w14:textId="77777777" w:rsidR="00196789" w:rsidRPr="00FC1170" w:rsidRDefault="00196789" w:rsidP="009D144A">
            <w:pPr>
              <w:rPr>
                <w:rFonts w:ascii="Verdana" w:hAnsi="Verdana"/>
                <w:sz w:val="20"/>
                <w:szCs w:val="20"/>
              </w:rPr>
            </w:pPr>
            <w:r w:rsidRPr="00FC1170">
              <w:rPr>
                <w:rFonts w:ascii="Verdana" w:hAnsi="Verdana"/>
                <w:sz w:val="20"/>
                <w:szCs w:val="20"/>
              </w:rPr>
              <w:t>Voorwaarschuwing doorsturen naar contacten</w:t>
            </w:r>
          </w:p>
        </w:tc>
        <w:tc>
          <w:tcPr>
            <w:tcW w:w="2977" w:type="dxa"/>
          </w:tcPr>
          <w:p w14:paraId="3562E509" w14:textId="77777777" w:rsidR="00196789" w:rsidRPr="00FC1170" w:rsidRDefault="00196789" w:rsidP="009D144A">
            <w:pPr>
              <w:rPr>
                <w:rFonts w:ascii="Verdana" w:hAnsi="Verdana"/>
                <w:sz w:val="20"/>
                <w:szCs w:val="20"/>
              </w:rPr>
            </w:pPr>
            <w:r w:rsidRPr="00FC1170">
              <w:rPr>
                <w:rFonts w:ascii="Verdana" w:hAnsi="Verdana"/>
                <w:sz w:val="20"/>
                <w:szCs w:val="20"/>
              </w:rPr>
              <w:t>Projectleider voorbereiding op noodsituaties</w:t>
            </w:r>
          </w:p>
        </w:tc>
      </w:tr>
      <w:tr w:rsidR="00196789" w:rsidRPr="00FC1170" w14:paraId="79005607" w14:textId="77777777" w:rsidTr="009D144A">
        <w:tc>
          <w:tcPr>
            <w:tcW w:w="2043" w:type="dxa"/>
            <w:vMerge/>
          </w:tcPr>
          <w:p w14:paraId="547F4C76" w14:textId="77777777" w:rsidR="00196789" w:rsidRPr="00FC1170" w:rsidRDefault="00196789" w:rsidP="009D144A">
            <w:pPr>
              <w:rPr>
                <w:rFonts w:ascii="Verdana" w:hAnsi="Verdana"/>
                <w:sz w:val="20"/>
                <w:szCs w:val="20"/>
              </w:rPr>
            </w:pPr>
          </w:p>
        </w:tc>
        <w:tc>
          <w:tcPr>
            <w:tcW w:w="4302" w:type="dxa"/>
          </w:tcPr>
          <w:p w14:paraId="32A5393D" w14:textId="77777777" w:rsidR="00196789" w:rsidRPr="00FC1170" w:rsidRDefault="00196789" w:rsidP="009D144A">
            <w:pPr>
              <w:rPr>
                <w:rFonts w:ascii="Verdana" w:hAnsi="Verdana"/>
                <w:sz w:val="20"/>
                <w:szCs w:val="20"/>
              </w:rPr>
            </w:pPr>
            <w:r w:rsidRPr="00FC1170">
              <w:rPr>
                <w:rFonts w:ascii="Verdana" w:hAnsi="Verdana"/>
                <w:sz w:val="20"/>
                <w:szCs w:val="20"/>
              </w:rPr>
              <w:t>Voorbereiding mogelijke inzet met vrijwilligers of R2H om te voorzien in een hulpbehoefte van voor hitte kwetsbare mensen.</w:t>
            </w:r>
          </w:p>
        </w:tc>
        <w:tc>
          <w:tcPr>
            <w:tcW w:w="2977" w:type="dxa"/>
          </w:tcPr>
          <w:p w14:paraId="0791A1FF" w14:textId="77777777" w:rsidR="00196789" w:rsidRPr="00FC1170" w:rsidRDefault="00196789" w:rsidP="009D144A">
            <w:pPr>
              <w:rPr>
                <w:rFonts w:ascii="Verdana" w:hAnsi="Verdana"/>
                <w:sz w:val="20"/>
                <w:szCs w:val="20"/>
              </w:rPr>
            </w:pPr>
            <w:r w:rsidRPr="00FC1170">
              <w:rPr>
                <w:rFonts w:ascii="Verdana" w:hAnsi="Verdana"/>
                <w:sz w:val="20"/>
                <w:szCs w:val="20"/>
              </w:rPr>
              <w:t>Projectleider voorbereiding op noodsituaties</w:t>
            </w:r>
          </w:p>
        </w:tc>
      </w:tr>
      <w:tr w:rsidR="00196789" w:rsidRPr="00FC1170" w14:paraId="32922C2D" w14:textId="77777777" w:rsidTr="009D144A">
        <w:trPr>
          <w:trHeight w:val="806"/>
        </w:trPr>
        <w:tc>
          <w:tcPr>
            <w:tcW w:w="2043" w:type="dxa"/>
            <w:vMerge/>
          </w:tcPr>
          <w:p w14:paraId="1CF132B2" w14:textId="77777777" w:rsidR="00196789" w:rsidRPr="00FC1170" w:rsidRDefault="00196789" w:rsidP="009D144A">
            <w:pPr>
              <w:rPr>
                <w:rFonts w:ascii="Verdana" w:hAnsi="Verdana"/>
                <w:sz w:val="20"/>
                <w:szCs w:val="20"/>
              </w:rPr>
            </w:pPr>
          </w:p>
        </w:tc>
        <w:tc>
          <w:tcPr>
            <w:tcW w:w="4302" w:type="dxa"/>
          </w:tcPr>
          <w:p w14:paraId="6C329CB8" w14:textId="77777777" w:rsidR="00196789" w:rsidRPr="00FC1170" w:rsidRDefault="00196789" w:rsidP="009D144A">
            <w:pPr>
              <w:rPr>
                <w:rFonts w:ascii="Verdana" w:hAnsi="Verdana"/>
                <w:sz w:val="20"/>
                <w:szCs w:val="20"/>
              </w:rPr>
            </w:pPr>
            <w:r w:rsidRPr="00FC1170">
              <w:rPr>
                <w:rFonts w:ascii="Verdana" w:hAnsi="Verdana"/>
                <w:sz w:val="20"/>
                <w:szCs w:val="20"/>
              </w:rPr>
              <w:t>Voorbereiding bij EHBO posten die in actie komen bij geplande evenementen tijdens komende hitteperiode</w:t>
            </w:r>
          </w:p>
        </w:tc>
        <w:tc>
          <w:tcPr>
            <w:tcW w:w="2977" w:type="dxa"/>
          </w:tcPr>
          <w:p w14:paraId="6CB338AD" w14:textId="77777777" w:rsidR="00196789" w:rsidRPr="00FC1170" w:rsidRDefault="00196789" w:rsidP="009D144A">
            <w:pPr>
              <w:rPr>
                <w:rFonts w:ascii="Verdana" w:hAnsi="Verdana"/>
                <w:sz w:val="20"/>
                <w:szCs w:val="20"/>
              </w:rPr>
            </w:pPr>
            <w:r w:rsidRPr="00FC1170">
              <w:rPr>
                <w:rFonts w:ascii="Verdana" w:hAnsi="Verdana"/>
                <w:sz w:val="20"/>
                <w:szCs w:val="20"/>
              </w:rPr>
              <w:t>Projectleider voorbereiding op noodsituaties</w:t>
            </w:r>
          </w:p>
        </w:tc>
      </w:tr>
      <w:tr w:rsidR="00196789" w:rsidRPr="00FC1170" w14:paraId="0E5BEB03" w14:textId="77777777" w:rsidTr="009D144A">
        <w:trPr>
          <w:trHeight w:val="1074"/>
        </w:trPr>
        <w:tc>
          <w:tcPr>
            <w:tcW w:w="2043" w:type="dxa"/>
          </w:tcPr>
          <w:p w14:paraId="2CB58068" w14:textId="77777777" w:rsidR="00196789" w:rsidRPr="00FC1170" w:rsidRDefault="00196789" w:rsidP="009D144A">
            <w:pPr>
              <w:rPr>
                <w:rFonts w:ascii="Verdana" w:hAnsi="Verdana"/>
                <w:sz w:val="20"/>
                <w:szCs w:val="20"/>
              </w:rPr>
            </w:pPr>
            <w:r w:rsidRPr="00FC1170">
              <w:rPr>
                <w:rFonts w:ascii="Verdana" w:hAnsi="Verdana"/>
                <w:sz w:val="20"/>
                <w:szCs w:val="20"/>
              </w:rPr>
              <w:t>GHOR</w:t>
            </w:r>
          </w:p>
        </w:tc>
        <w:tc>
          <w:tcPr>
            <w:tcW w:w="4302" w:type="dxa"/>
          </w:tcPr>
          <w:p w14:paraId="4A0BE940" w14:textId="77777777" w:rsidR="00196789" w:rsidRPr="00FC1170" w:rsidRDefault="00196789" w:rsidP="009D144A">
            <w:pPr>
              <w:rPr>
                <w:rFonts w:ascii="Verdana" w:hAnsi="Verdana"/>
                <w:sz w:val="20"/>
                <w:szCs w:val="20"/>
              </w:rPr>
            </w:pPr>
            <w:r w:rsidRPr="00FC1170">
              <w:rPr>
                <w:rFonts w:ascii="Verdana" w:hAnsi="Verdana"/>
                <w:sz w:val="20"/>
                <w:szCs w:val="20"/>
              </w:rPr>
              <w:t>Aanvullende maatregelen op draaiboek en extreem weer scenario  kenbaar maken aan vergunningverleners evenement (gemeenten) en organisatoren evenementen.</w:t>
            </w:r>
          </w:p>
        </w:tc>
        <w:tc>
          <w:tcPr>
            <w:tcW w:w="2977" w:type="dxa"/>
          </w:tcPr>
          <w:p w14:paraId="4600236D" w14:textId="77777777" w:rsidR="00196789" w:rsidRPr="00FC1170" w:rsidRDefault="00196789" w:rsidP="009D144A">
            <w:pPr>
              <w:rPr>
                <w:rFonts w:ascii="Verdana" w:hAnsi="Verdana"/>
                <w:sz w:val="20"/>
                <w:szCs w:val="20"/>
                <w:highlight w:val="yellow"/>
              </w:rPr>
            </w:pPr>
            <w:r w:rsidRPr="00FC1170">
              <w:rPr>
                <w:rFonts w:ascii="Verdana" w:hAnsi="Verdana"/>
                <w:sz w:val="20"/>
                <w:szCs w:val="20"/>
              </w:rPr>
              <w:t>Evenementenadvisering GHOR</w:t>
            </w:r>
          </w:p>
        </w:tc>
      </w:tr>
      <w:tr w:rsidR="00196789" w:rsidRPr="00FC1170" w14:paraId="6D6B9162" w14:textId="77777777" w:rsidTr="009D144A">
        <w:trPr>
          <w:trHeight w:val="1074"/>
        </w:trPr>
        <w:tc>
          <w:tcPr>
            <w:tcW w:w="2043" w:type="dxa"/>
          </w:tcPr>
          <w:p w14:paraId="77538078" w14:textId="77777777" w:rsidR="00196789" w:rsidRPr="00FC1170" w:rsidRDefault="00196789" w:rsidP="00D43F03">
            <w:pPr>
              <w:rPr>
                <w:rFonts w:ascii="Verdana" w:hAnsi="Verdana"/>
                <w:sz w:val="20"/>
                <w:szCs w:val="20"/>
              </w:rPr>
            </w:pPr>
            <w:r w:rsidRPr="00FC1170">
              <w:rPr>
                <w:rFonts w:ascii="Verdana" w:hAnsi="Verdana"/>
                <w:sz w:val="20"/>
                <w:szCs w:val="20"/>
              </w:rPr>
              <w:t xml:space="preserve">Gemeente </w:t>
            </w:r>
            <w:r w:rsidR="00D43F03">
              <w:rPr>
                <w:rFonts w:ascii="Verdana" w:hAnsi="Verdana"/>
                <w:sz w:val="20"/>
                <w:szCs w:val="20"/>
              </w:rPr>
              <w:t>A</w:t>
            </w:r>
          </w:p>
        </w:tc>
        <w:tc>
          <w:tcPr>
            <w:tcW w:w="4302" w:type="dxa"/>
          </w:tcPr>
          <w:p w14:paraId="59746624" w14:textId="77777777" w:rsidR="00196789" w:rsidRPr="00FC1170" w:rsidRDefault="00196789" w:rsidP="009D144A">
            <w:pPr>
              <w:rPr>
                <w:rFonts w:ascii="Verdana" w:hAnsi="Verdana"/>
                <w:sz w:val="20"/>
                <w:szCs w:val="20"/>
              </w:rPr>
            </w:pPr>
            <w:r w:rsidRPr="00FC1170">
              <w:rPr>
                <w:rFonts w:ascii="Verdana" w:hAnsi="Verdana"/>
                <w:sz w:val="20"/>
                <w:szCs w:val="20"/>
              </w:rPr>
              <w:t>Nieuwsbericht en persbericht alvast ter informatie/ controle lezen vanuit afdeling communicatie en voorbereiden mogelijke publicatie in weekblad en social media</w:t>
            </w:r>
          </w:p>
        </w:tc>
        <w:tc>
          <w:tcPr>
            <w:tcW w:w="2977" w:type="dxa"/>
          </w:tcPr>
          <w:p w14:paraId="617F584E" w14:textId="77777777" w:rsidR="00196789" w:rsidRPr="00FC1170" w:rsidRDefault="00196789" w:rsidP="009D144A">
            <w:pPr>
              <w:rPr>
                <w:rFonts w:ascii="Verdana" w:hAnsi="Verdana"/>
                <w:sz w:val="20"/>
                <w:szCs w:val="20"/>
              </w:rPr>
            </w:pPr>
            <w:r w:rsidRPr="00FC1170">
              <w:rPr>
                <w:rFonts w:ascii="Verdana" w:hAnsi="Verdana"/>
                <w:sz w:val="20"/>
                <w:szCs w:val="20"/>
              </w:rPr>
              <w:t>Communicatieadviseurs</w:t>
            </w:r>
          </w:p>
        </w:tc>
      </w:tr>
      <w:tr w:rsidR="00196789" w:rsidRPr="00FC1170" w14:paraId="7A6AE23B" w14:textId="77777777" w:rsidTr="009D144A">
        <w:trPr>
          <w:trHeight w:val="1363"/>
        </w:trPr>
        <w:tc>
          <w:tcPr>
            <w:tcW w:w="2043" w:type="dxa"/>
          </w:tcPr>
          <w:p w14:paraId="52B54FC4" w14:textId="77777777" w:rsidR="00196789" w:rsidRPr="00FC1170" w:rsidRDefault="00196789" w:rsidP="00D43F03">
            <w:pPr>
              <w:rPr>
                <w:rFonts w:ascii="Verdana" w:hAnsi="Verdana"/>
                <w:sz w:val="20"/>
                <w:szCs w:val="20"/>
              </w:rPr>
            </w:pPr>
            <w:r w:rsidRPr="00FC1170">
              <w:rPr>
                <w:rFonts w:ascii="Verdana" w:hAnsi="Verdana"/>
                <w:sz w:val="20"/>
                <w:szCs w:val="20"/>
              </w:rPr>
              <w:t>Gemeente B</w:t>
            </w:r>
          </w:p>
        </w:tc>
        <w:tc>
          <w:tcPr>
            <w:tcW w:w="4302" w:type="dxa"/>
          </w:tcPr>
          <w:p w14:paraId="10C1F317" w14:textId="77777777" w:rsidR="00196789" w:rsidRPr="00FC1170" w:rsidRDefault="00196789" w:rsidP="009D144A">
            <w:pPr>
              <w:rPr>
                <w:rFonts w:ascii="Verdana" w:hAnsi="Verdana"/>
                <w:sz w:val="20"/>
                <w:szCs w:val="20"/>
              </w:rPr>
            </w:pPr>
            <w:r w:rsidRPr="00FC1170">
              <w:rPr>
                <w:rFonts w:ascii="Verdana" w:hAnsi="Verdana"/>
                <w:sz w:val="20"/>
                <w:szCs w:val="20"/>
              </w:rPr>
              <w:t>Folders verspreiden naar de wachtruimten gemeentehuis</w:t>
            </w:r>
          </w:p>
        </w:tc>
        <w:tc>
          <w:tcPr>
            <w:tcW w:w="2977" w:type="dxa"/>
          </w:tcPr>
          <w:p w14:paraId="7B976782" w14:textId="77777777" w:rsidR="00196789" w:rsidRPr="00FC1170" w:rsidRDefault="00196789" w:rsidP="009D144A">
            <w:pPr>
              <w:rPr>
                <w:rFonts w:ascii="Verdana" w:hAnsi="Verdana"/>
                <w:sz w:val="20"/>
                <w:szCs w:val="20"/>
              </w:rPr>
            </w:pPr>
            <w:r w:rsidRPr="00FC1170">
              <w:rPr>
                <w:rFonts w:ascii="Verdana" w:hAnsi="Verdana"/>
                <w:sz w:val="20"/>
                <w:szCs w:val="20"/>
              </w:rPr>
              <w:t>Beleidsmedewerker Maatschappelijke Ontwikkeling</w:t>
            </w:r>
          </w:p>
        </w:tc>
      </w:tr>
    </w:tbl>
    <w:p w14:paraId="7175E2F3" w14:textId="77777777" w:rsidR="00196789" w:rsidRPr="00FC1170" w:rsidRDefault="00196789" w:rsidP="00196789">
      <w:pPr>
        <w:rPr>
          <w:rFonts w:ascii="Verdana" w:hAnsi="Verdana" w:cs="Arial"/>
          <w:sz w:val="20"/>
          <w:szCs w:val="20"/>
        </w:rPr>
      </w:pPr>
    </w:p>
    <w:p w14:paraId="5290654F" w14:textId="77777777" w:rsidR="00A164B4" w:rsidRDefault="00A164B4">
      <w:pPr>
        <w:spacing w:after="0" w:line="240" w:lineRule="auto"/>
        <w:rPr>
          <w:rFonts w:ascii="Verdana" w:hAnsi="Verdana"/>
          <w:b/>
          <w:bCs/>
          <w:kern w:val="32"/>
        </w:rPr>
      </w:pPr>
      <w:r>
        <w:rPr>
          <w:rFonts w:ascii="Verdana" w:hAnsi="Verdana"/>
        </w:rPr>
        <w:br w:type="page"/>
      </w:r>
    </w:p>
    <w:p w14:paraId="088B6A3C" w14:textId="77777777" w:rsidR="00196789" w:rsidRPr="00CC1901" w:rsidRDefault="00196789" w:rsidP="00196789">
      <w:pPr>
        <w:pStyle w:val="Kop1"/>
        <w:rPr>
          <w:rFonts w:ascii="Verdana" w:hAnsi="Verdana"/>
          <w:sz w:val="22"/>
          <w:szCs w:val="22"/>
        </w:rPr>
      </w:pPr>
      <w:bookmarkStart w:id="7" w:name="_Toc485728679"/>
      <w:r w:rsidRPr="00CC1901">
        <w:rPr>
          <w:rFonts w:ascii="Verdana" w:hAnsi="Verdana"/>
          <w:sz w:val="22"/>
          <w:szCs w:val="22"/>
        </w:rPr>
        <w:t>3.</w:t>
      </w:r>
      <w:r w:rsidRPr="00CC1901">
        <w:rPr>
          <w:rFonts w:ascii="Verdana" w:hAnsi="Verdana"/>
          <w:sz w:val="22"/>
          <w:szCs w:val="22"/>
        </w:rPr>
        <w:tab/>
        <w:t>Waarschuwingsfase</w:t>
      </w:r>
      <w:bookmarkEnd w:id="7"/>
    </w:p>
    <w:p w14:paraId="67772DCD" w14:textId="77777777" w:rsidR="00196789" w:rsidRPr="00FC1170" w:rsidRDefault="00196789" w:rsidP="00196789">
      <w:pPr>
        <w:rPr>
          <w:rFonts w:ascii="Verdana" w:hAnsi="Verdana"/>
          <w:sz w:val="20"/>
          <w:szCs w:val="20"/>
        </w:rPr>
      </w:pPr>
      <w:r w:rsidRPr="00FC1170">
        <w:rPr>
          <w:rFonts w:ascii="Verdana" w:hAnsi="Verdana"/>
          <w:sz w:val="20"/>
          <w:szCs w:val="20"/>
        </w:rPr>
        <w:t>De GGD en het Rode Kruis ontvangen een waarschuwingsmail van het RIVM met informerende inhoud en actuele weersinformatie. RIVM stuurt vervolgens dagelijks een update. De waarschuwingsfase eindigt met een mail waarin staat vanaf welke dag het Nationaal Hitteplan niet meer actief is. Ook deze mail wordt door de GGD en het Rode Kruis doorgestuurd naar keten- en zorgpartners.</w:t>
      </w:r>
    </w:p>
    <w:p w14:paraId="6224FF8A" w14:textId="77777777" w:rsidR="00196789" w:rsidRPr="00FC1170" w:rsidRDefault="00196789" w:rsidP="00196789">
      <w:pPr>
        <w:pStyle w:val="Kop2"/>
        <w:rPr>
          <w:rFonts w:ascii="Verdana" w:hAnsi="Verdana"/>
          <w:sz w:val="20"/>
          <w:szCs w:val="20"/>
        </w:rPr>
      </w:pPr>
      <w:bookmarkStart w:id="8" w:name="_Toc485728680"/>
      <w:r w:rsidRPr="00FC1170">
        <w:rPr>
          <w:rFonts w:ascii="Verdana" w:hAnsi="Verdana"/>
          <w:sz w:val="20"/>
          <w:szCs w:val="20"/>
        </w:rPr>
        <w:t>Taken tijdens de waarschuwingsfase</w:t>
      </w:r>
      <w:bookmarkEnd w:id="8"/>
    </w:p>
    <w:p w14:paraId="406C4AD1" w14:textId="77777777" w:rsidR="00196789" w:rsidRPr="00FC1170" w:rsidRDefault="00196789" w:rsidP="00196789">
      <w:pPr>
        <w:rPr>
          <w:rFonts w:ascii="Verdana" w:hAnsi="Verdana"/>
          <w:sz w:val="20"/>
          <w:szCs w:val="20"/>
        </w:rPr>
      </w:pPr>
      <w:r w:rsidRPr="00FC1170">
        <w:rPr>
          <w:rFonts w:ascii="Verdana" w:hAnsi="Verdana"/>
          <w:sz w:val="20"/>
          <w:szCs w:val="20"/>
        </w:rPr>
        <w:t>In deze paragraaf staan de taken van de verschillende organisaties tijdens de waarschuwingsfase.</w:t>
      </w:r>
    </w:p>
    <w:tbl>
      <w:tblPr>
        <w:tblStyle w:val="Tabelraster1"/>
        <w:tblW w:w="9322" w:type="dxa"/>
        <w:tblLook w:val="04A0" w:firstRow="1" w:lastRow="0" w:firstColumn="1" w:lastColumn="0" w:noHBand="0" w:noVBand="1"/>
      </w:tblPr>
      <w:tblGrid>
        <w:gridCol w:w="2043"/>
        <w:gridCol w:w="4302"/>
        <w:gridCol w:w="2977"/>
      </w:tblGrid>
      <w:tr w:rsidR="00196789" w:rsidRPr="00FC1170" w14:paraId="72931ECE" w14:textId="77777777" w:rsidTr="009D144A">
        <w:tc>
          <w:tcPr>
            <w:tcW w:w="2043" w:type="dxa"/>
            <w:shd w:val="clear" w:color="auto" w:fill="00B0F0"/>
          </w:tcPr>
          <w:p w14:paraId="157F0D2B" w14:textId="77777777" w:rsidR="00196789" w:rsidRPr="00FC1170" w:rsidRDefault="00196789" w:rsidP="009D144A">
            <w:pPr>
              <w:rPr>
                <w:rFonts w:ascii="Verdana" w:hAnsi="Verdana"/>
                <w:sz w:val="20"/>
                <w:szCs w:val="20"/>
              </w:rPr>
            </w:pPr>
            <w:r w:rsidRPr="00FC1170">
              <w:rPr>
                <w:rFonts w:ascii="Verdana" w:hAnsi="Verdana"/>
                <w:sz w:val="20"/>
                <w:szCs w:val="20"/>
              </w:rPr>
              <w:t>Organisatie</w:t>
            </w:r>
          </w:p>
        </w:tc>
        <w:tc>
          <w:tcPr>
            <w:tcW w:w="4302" w:type="dxa"/>
            <w:shd w:val="clear" w:color="auto" w:fill="00B0F0"/>
          </w:tcPr>
          <w:p w14:paraId="4628EAE9" w14:textId="77777777" w:rsidR="00196789" w:rsidRPr="00FC1170" w:rsidRDefault="00196789" w:rsidP="009D144A">
            <w:pPr>
              <w:rPr>
                <w:rFonts w:ascii="Verdana" w:hAnsi="Verdana"/>
                <w:sz w:val="20"/>
                <w:szCs w:val="20"/>
              </w:rPr>
            </w:pPr>
            <w:r w:rsidRPr="00FC1170">
              <w:rPr>
                <w:rFonts w:ascii="Verdana" w:hAnsi="Verdana"/>
                <w:sz w:val="20"/>
                <w:szCs w:val="20"/>
              </w:rPr>
              <w:t>Taken</w:t>
            </w:r>
          </w:p>
        </w:tc>
        <w:tc>
          <w:tcPr>
            <w:tcW w:w="2977" w:type="dxa"/>
            <w:shd w:val="clear" w:color="auto" w:fill="00B0F0"/>
          </w:tcPr>
          <w:p w14:paraId="2AC8C0A4" w14:textId="77777777" w:rsidR="00196789" w:rsidRPr="00FC1170" w:rsidRDefault="00196789" w:rsidP="009D144A">
            <w:pPr>
              <w:rPr>
                <w:rFonts w:ascii="Verdana" w:hAnsi="Verdana"/>
                <w:sz w:val="20"/>
                <w:szCs w:val="20"/>
              </w:rPr>
            </w:pPr>
            <w:r w:rsidRPr="00FC1170">
              <w:rPr>
                <w:rFonts w:ascii="Verdana" w:hAnsi="Verdana"/>
                <w:sz w:val="20"/>
                <w:szCs w:val="20"/>
              </w:rPr>
              <w:t>Wie</w:t>
            </w:r>
          </w:p>
        </w:tc>
      </w:tr>
      <w:tr w:rsidR="000161D5" w:rsidRPr="00FC1170" w14:paraId="2E64CD24" w14:textId="77777777" w:rsidTr="009D144A">
        <w:tc>
          <w:tcPr>
            <w:tcW w:w="2043" w:type="dxa"/>
            <w:vMerge w:val="restart"/>
          </w:tcPr>
          <w:p w14:paraId="1111ACC4" w14:textId="77777777" w:rsidR="000161D5" w:rsidRPr="00FC1170" w:rsidRDefault="000161D5" w:rsidP="00D43F03">
            <w:pPr>
              <w:rPr>
                <w:rFonts w:ascii="Verdana" w:hAnsi="Verdana"/>
                <w:sz w:val="20"/>
                <w:szCs w:val="20"/>
              </w:rPr>
            </w:pPr>
            <w:r w:rsidRPr="00FC1170">
              <w:rPr>
                <w:rFonts w:ascii="Verdana" w:hAnsi="Verdana"/>
                <w:sz w:val="20"/>
                <w:szCs w:val="20"/>
              </w:rPr>
              <w:t xml:space="preserve">GGD </w:t>
            </w:r>
            <w:r w:rsidR="00D43F03">
              <w:rPr>
                <w:rFonts w:ascii="Verdana" w:hAnsi="Verdana"/>
                <w:sz w:val="20"/>
                <w:szCs w:val="20"/>
              </w:rPr>
              <w:t>Y</w:t>
            </w:r>
          </w:p>
        </w:tc>
        <w:tc>
          <w:tcPr>
            <w:tcW w:w="4302" w:type="dxa"/>
          </w:tcPr>
          <w:p w14:paraId="6E1D8C47" w14:textId="77777777" w:rsidR="000161D5" w:rsidRPr="00FC1170" w:rsidRDefault="000161D5" w:rsidP="009D144A">
            <w:pPr>
              <w:rPr>
                <w:rFonts w:ascii="Verdana" w:hAnsi="Verdana"/>
                <w:sz w:val="20"/>
                <w:szCs w:val="20"/>
              </w:rPr>
            </w:pPr>
            <w:r w:rsidRPr="00FC1170">
              <w:rPr>
                <w:rFonts w:ascii="Verdana" w:hAnsi="Verdana"/>
                <w:sz w:val="20"/>
                <w:szCs w:val="20"/>
              </w:rPr>
              <w:t>Waarschuwingsmail doorsturen naar contacten in mailinglijst, aangevuld met informatiemateriaal</w:t>
            </w:r>
          </w:p>
        </w:tc>
        <w:tc>
          <w:tcPr>
            <w:tcW w:w="2977" w:type="dxa"/>
          </w:tcPr>
          <w:p w14:paraId="7E9B7F05" w14:textId="77777777" w:rsidR="000161D5" w:rsidRPr="00FC1170" w:rsidRDefault="000161D5" w:rsidP="009D144A">
            <w:pPr>
              <w:rPr>
                <w:rFonts w:ascii="Verdana" w:hAnsi="Verdana"/>
                <w:sz w:val="20"/>
                <w:szCs w:val="20"/>
              </w:rPr>
            </w:pPr>
            <w:r w:rsidRPr="00FC1170">
              <w:rPr>
                <w:rFonts w:ascii="Verdana" w:hAnsi="Verdana"/>
                <w:sz w:val="20"/>
                <w:szCs w:val="20"/>
              </w:rPr>
              <w:t>Team Milieu en Gezondheid</w:t>
            </w:r>
          </w:p>
        </w:tc>
      </w:tr>
      <w:tr w:rsidR="000161D5" w:rsidRPr="00FC1170" w14:paraId="6705110D" w14:textId="77777777" w:rsidTr="009D144A">
        <w:tc>
          <w:tcPr>
            <w:tcW w:w="2043" w:type="dxa"/>
            <w:vMerge/>
          </w:tcPr>
          <w:p w14:paraId="6C1EAE53" w14:textId="77777777" w:rsidR="000161D5" w:rsidRPr="00FC1170" w:rsidRDefault="000161D5" w:rsidP="009D144A">
            <w:pPr>
              <w:rPr>
                <w:rFonts w:ascii="Verdana" w:hAnsi="Verdana"/>
                <w:sz w:val="20"/>
                <w:szCs w:val="20"/>
              </w:rPr>
            </w:pPr>
          </w:p>
        </w:tc>
        <w:tc>
          <w:tcPr>
            <w:tcW w:w="4302" w:type="dxa"/>
          </w:tcPr>
          <w:p w14:paraId="70129498" w14:textId="77777777" w:rsidR="000161D5" w:rsidRPr="00FC1170" w:rsidRDefault="000161D5" w:rsidP="009D144A">
            <w:pPr>
              <w:rPr>
                <w:rFonts w:ascii="Verdana" w:hAnsi="Verdana"/>
                <w:sz w:val="20"/>
                <w:szCs w:val="20"/>
              </w:rPr>
            </w:pPr>
            <w:r w:rsidRPr="00FC1170">
              <w:rPr>
                <w:rFonts w:ascii="Verdana" w:hAnsi="Verdana"/>
                <w:sz w:val="20"/>
                <w:szCs w:val="20"/>
              </w:rPr>
              <w:t>Aan communicatie vragen het nieuwsbericht te plaatsen en persbericht te versturen</w:t>
            </w:r>
          </w:p>
        </w:tc>
        <w:tc>
          <w:tcPr>
            <w:tcW w:w="2977" w:type="dxa"/>
          </w:tcPr>
          <w:p w14:paraId="13DB8189" w14:textId="77777777" w:rsidR="000161D5" w:rsidRPr="00FC1170" w:rsidRDefault="000161D5" w:rsidP="009D144A">
            <w:pPr>
              <w:rPr>
                <w:rFonts w:ascii="Verdana" w:hAnsi="Verdana"/>
                <w:sz w:val="20"/>
                <w:szCs w:val="20"/>
              </w:rPr>
            </w:pPr>
            <w:r w:rsidRPr="00FC1170">
              <w:rPr>
                <w:rFonts w:ascii="Verdana" w:hAnsi="Verdana"/>
                <w:sz w:val="20"/>
                <w:szCs w:val="20"/>
              </w:rPr>
              <w:t>Team Milieu en Gezondheid</w:t>
            </w:r>
          </w:p>
        </w:tc>
      </w:tr>
      <w:tr w:rsidR="000161D5" w:rsidRPr="00FC1170" w14:paraId="5B4DAFB5" w14:textId="77777777" w:rsidTr="009D144A">
        <w:tc>
          <w:tcPr>
            <w:tcW w:w="2043" w:type="dxa"/>
            <w:vMerge/>
          </w:tcPr>
          <w:p w14:paraId="486C06F9" w14:textId="77777777" w:rsidR="000161D5" w:rsidRPr="00FC1170" w:rsidRDefault="000161D5" w:rsidP="009D144A">
            <w:pPr>
              <w:rPr>
                <w:rFonts w:ascii="Verdana" w:hAnsi="Verdana"/>
                <w:sz w:val="20"/>
                <w:szCs w:val="20"/>
              </w:rPr>
            </w:pPr>
          </w:p>
        </w:tc>
        <w:tc>
          <w:tcPr>
            <w:tcW w:w="4302" w:type="dxa"/>
          </w:tcPr>
          <w:p w14:paraId="735463D5" w14:textId="77777777" w:rsidR="000161D5" w:rsidRPr="00FC1170" w:rsidRDefault="000161D5" w:rsidP="009D144A">
            <w:pPr>
              <w:rPr>
                <w:rFonts w:ascii="Verdana" w:hAnsi="Verdana"/>
                <w:sz w:val="20"/>
                <w:szCs w:val="20"/>
              </w:rPr>
            </w:pPr>
            <w:r w:rsidRPr="00FC1170">
              <w:rPr>
                <w:rFonts w:ascii="Verdana" w:hAnsi="Verdana"/>
                <w:sz w:val="20"/>
                <w:szCs w:val="20"/>
              </w:rPr>
              <w:t>Betrokken afdelingen (Recepties, IZB, JGZ, Inspectie Kindercentra, GL, FGK) van de GGD informeren</w:t>
            </w:r>
          </w:p>
        </w:tc>
        <w:tc>
          <w:tcPr>
            <w:tcW w:w="2977" w:type="dxa"/>
          </w:tcPr>
          <w:p w14:paraId="0786D95E" w14:textId="77777777" w:rsidR="000161D5" w:rsidRPr="00FC1170" w:rsidRDefault="000161D5" w:rsidP="009D144A">
            <w:pPr>
              <w:rPr>
                <w:rFonts w:ascii="Verdana" w:hAnsi="Verdana"/>
                <w:sz w:val="20"/>
                <w:szCs w:val="20"/>
              </w:rPr>
            </w:pPr>
            <w:r w:rsidRPr="00FC1170">
              <w:rPr>
                <w:rFonts w:ascii="Verdana" w:hAnsi="Verdana"/>
                <w:sz w:val="20"/>
                <w:szCs w:val="20"/>
              </w:rPr>
              <w:t>Team Milieu en Gezondheid</w:t>
            </w:r>
          </w:p>
        </w:tc>
      </w:tr>
      <w:tr w:rsidR="000161D5" w:rsidRPr="00FC1170" w14:paraId="70C4FF74" w14:textId="77777777" w:rsidTr="009D144A">
        <w:tc>
          <w:tcPr>
            <w:tcW w:w="2043" w:type="dxa"/>
            <w:vMerge/>
          </w:tcPr>
          <w:p w14:paraId="4E5A944F" w14:textId="77777777" w:rsidR="000161D5" w:rsidRPr="00FC1170" w:rsidRDefault="000161D5" w:rsidP="009D144A">
            <w:pPr>
              <w:rPr>
                <w:rFonts w:ascii="Verdana" w:hAnsi="Verdana"/>
                <w:sz w:val="20"/>
                <w:szCs w:val="20"/>
              </w:rPr>
            </w:pPr>
          </w:p>
        </w:tc>
        <w:tc>
          <w:tcPr>
            <w:tcW w:w="4302" w:type="dxa"/>
          </w:tcPr>
          <w:p w14:paraId="03F88793" w14:textId="77777777" w:rsidR="000161D5" w:rsidRPr="00FC1170" w:rsidRDefault="000161D5" w:rsidP="009D144A">
            <w:pPr>
              <w:rPr>
                <w:rFonts w:ascii="Verdana" w:hAnsi="Verdana"/>
                <w:sz w:val="20"/>
                <w:szCs w:val="20"/>
              </w:rPr>
            </w:pPr>
            <w:r w:rsidRPr="00FC1170">
              <w:rPr>
                <w:rFonts w:ascii="Verdana" w:hAnsi="Verdana"/>
                <w:sz w:val="20"/>
                <w:szCs w:val="20"/>
              </w:rPr>
              <w:t>Beantwoording van vragen van organisaties en individuele burgers</w:t>
            </w:r>
          </w:p>
        </w:tc>
        <w:tc>
          <w:tcPr>
            <w:tcW w:w="2977" w:type="dxa"/>
          </w:tcPr>
          <w:p w14:paraId="7075C2F4" w14:textId="77777777" w:rsidR="000161D5" w:rsidRPr="00FC1170" w:rsidRDefault="000161D5" w:rsidP="009D144A">
            <w:pPr>
              <w:rPr>
                <w:rFonts w:ascii="Verdana" w:hAnsi="Verdana"/>
                <w:sz w:val="20"/>
                <w:szCs w:val="20"/>
              </w:rPr>
            </w:pPr>
            <w:r w:rsidRPr="00FC1170">
              <w:rPr>
                <w:rFonts w:ascii="Verdana" w:hAnsi="Verdana"/>
                <w:sz w:val="20"/>
                <w:szCs w:val="20"/>
              </w:rPr>
              <w:t>Team Milieu en Gezondheid</w:t>
            </w:r>
          </w:p>
        </w:tc>
      </w:tr>
      <w:tr w:rsidR="000161D5" w:rsidRPr="00FC1170" w14:paraId="01A1EB0D" w14:textId="77777777" w:rsidTr="009D144A">
        <w:trPr>
          <w:trHeight w:val="826"/>
        </w:trPr>
        <w:tc>
          <w:tcPr>
            <w:tcW w:w="2043" w:type="dxa"/>
            <w:vMerge/>
          </w:tcPr>
          <w:p w14:paraId="5088E5DF" w14:textId="77777777" w:rsidR="000161D5" w:rsidRPr="00FC1170" w:rsidRDefault="000161D5" w:rsidP="009D144A">
            <w:pPr>
              <w:rPr>
                <w:rFonts w:ascii="Verdana" w:hAnsi="Verdana"/>
                <w:sz w:val="20"/>
                <w:szCs w:val="20"/>
              </w:rPr>
            </w:pPr>
          </w:p>
        </w:tc>
        <w:tc>
          <w:tcPr>
            <w:tcW w:w="4302" w:type="dxa"/>
          </w:tcPr>
          <w:p w14:paraId="2EE78909" w14:textId="77777777" w:rsidR="000161D5" w:rsidRPr="00FC1170" w:rsidRDefault="000161D5" w:rsidP="009D144A">
            <w:pPr>
              <w:rPr>
                <w:rFonts w:ascii="Verdana" w:hAnsi="Verdana"/>
                <w:sz w:val="20"/>
                <w:szCs w:val="20"/>
              </w:rPr>
            </w:pPr>
            <w:r w:rsidRPr="00FC1170">
              <w:rPr>
                <w:rFonts w:ascii="Verdana" w:hAnsi="Verdana"/>
                <w:sz w:val="20"/>
                <w:szCs w:val="20"/>
              </w:rPr>
              <w:t>Lokaal zorgnet informeren</w:t>
            </w:r>
          </w:p>
        </w:tc>
        <w:tc>
          <w:tcPr>
            <w:tcW w:w="2977" w:type="dxa"/>
          </w:tcPr>
          <w:p w14:paraId="0380DCC4" w14:textId="77777777" w:rsidR="000161D5" w:rsidRPr="00FC1170" w:rsidRDefault="000161D5" w:rsidP="009D144A">
            <w:pPr>
              <w:rPr>
                <w:rFonts w:ascii="Verdana" w:hAnsi="Verdana"/>
                <w:sz w:val="20"/>
                <w:szCs w:val="20"/>
              </w:rPr>
            </w:pPr>
            <w:r w:rsidRPr="00FC1170">
              <w:rPr>
                <w:rFonts w:ascii="Verdana" w:hAnsi="Verdana"/>
                <w:sz w:val="20"/>
                <w:szCs w:val="20"/>
              </w:rPr>
              <w:t>Gezondheidsmakelaars</w:t>
            </w:r>
          </w:p>
        </w:tc>
      </w:tr>
      <w:tr w:rsidR="00196789" w:rsidRPr="00FC1170" w14:paraId="58E89E4A" w14:textId="77777777" w:rsidTr="009D144A">
        <w:tc>
          <w:tcPr>
            <w:tcW w:w="2043" w:type="dxa"/>
            <w:vMerge w:val="restart"/>
          </w:tcPr>
          <w:p w14:paraId="3BC30CC4" w14:textId="77777777" w:rsidR="00196789" w:rsidRPr="00FC1170" w:rsidRDefault="00196789" w:rsidP="00D43F03">
            <w:pPr>
              <w:rPr>
                <w:rFonts w:ascii="Verdana" w:hAnsi="Verdana"/>
                <w:sz w:val="20"/>
                <w:szCs w:val="20"/>
              </w:rPr>
            </w:pPr>
            <w:r w:rsidRPr="00FC1170">
              <w:rPr>
                <w:rFonts w:ascii="Verdana" w:hAnsi="Verdana"/>
                <w:sz w:val="20"/>
                <w:szCs w:val="20"/>
              </w:rPr>
              <w:t xml:space="preserve">Rode Kruis </w:t>
            </w:r>
          </w:p>
        </w:tc>
        <w:tc>
          <w:tcPr>
            <w:tcW w:w="4302" w:type="dxa"/>
          </w:tcPr>
          <w:p w14:paraId="44CD9A23" w14:textId="77777777" w:rsidR="00196789" w:rsidRPr="00FC1170" w:rsidRDefault="00196789" w:rsidP="009D144A">
            <w:pPr>
              <w:rPr>
                <w:rFonts w:ascii="Verdana" w:hAnsi="Verdana"/>
                <w:sz w:val="20"/>
                <w:szCs w:val="20"/>
              </w:rPr>
            </w:pPr>
            <w:r w:rsidRPr="00FC1170">
              <w:rPr>
                <w:rFonts w:ascii="Verdana" w:hAnsi="Verdana"/>
                <w:sz w:val="20"/>
                <w:szCs w:val="20"/>
              </w:rPr>
              <w:t>Met vrijwilligers en/of R2H voorzien in een hulpbehoefte van voor hitte kwetsbare mensen</w:t>
            </w:r>
          </w:p>
        </w:tc>
        <w:tc>
          <w:tcPr>
            <w:tcW w:w="2977" w:type="dxa"/>
          </w:tcPr>
          <w:p w14:paraId="1E9F1B57" w14:textId="77777777" w:rsidR="00196789" w:rsidRPr="00FC1170" w:rsidRDefault="00196789" w:rsidP="009D144A">
            <w:pPr>
              <w:rPr>
                <w:rFonts w:ascii="Verdana" w:hAnsi="Verdana"/>
                <w:sz w:val="20"/>
                <w:szCs w:val="20"/>
              </w:rPr>
            </w:pPr>
            <w:r w:rsidRPr="00FC1170">
              <w:rPr>
                <w:rFonts w:ascii="Verdana" w:hAnsi="Verdana"/>
                <w:sz w:val="20"/>
                <w:szCs w:val="20"/>
              </w:rPr>
              <w:t>Projectleider voorbereiding op noodsituaties</w:t>
            </w:r>
          </w:p>
        </w:tc>
      </w:tr>
      <w:tr w:rsidR="00196789" w:rsidRPr="00FC1170" w14:paraId="16578D96" w14:textId="77777777" w:rsidTr="009D144A">
        <w:tc>
          <w:tcPr>
            <w:tcW w:w="2043" w:type="dxa"/>
            <w:vMerge/>
          </w:tcPr>
          <w:p w14:paraId="6F0D53DF" w14:textId="77777777" w:rsidR="00196789" w:rsidRPr="00FC1170" w:rsidRDefault="00196789" w:rsidP="009D144A">
            <w:pPr>
              <w:rPr>
                <w:rFonts w:ascii="Verdana" w:hAnsi="Verdana"/>
                <w:sz w:val="20"/>
                <w:szCs w:val="20"/>
              </w:rPr>
            </w:pPr>
          </w:p>
        </w:tc>
        <w:tc>
          <w:tcPr>
            <w:tcW w:w="4302" w:type="dxa"/>
          </w:tcPr>
          <w:p w14:paraId="6D578DCA" w14:textId="77777777" w:rsidR="00196789" w:rsidRPr="00FC1170" w:rsidRDefault="00196789" w:rsidP="009D144A">
            <w:pPr>
              <w:rPr>
                <w:rFonts w:ascii="Verdana" w:hAnsi="Verdana"/>
                <w:sz w:val="20"/>
                <w:szCs w:val="20"/>
              </w:rPr>
            </w:pPr>
            <w:r w:rsidRPr="00FC1170">
              <w:rPr>
                <w:rFonts w:ascii="Verdana" w:hAnsi="Verdana"/>
                <w:sz w:val="20"/>
                <w:szCs w:val="20"/>
              </w:rPr>
              <w:t>EHBO post op evenementen</w:t>
            </w:r>
          </w:p>
        </w:tc>
        <w:tc>
          <w:tcPr>
            <w:tcW w:w="2977" w:type="dxa"/>
          </w:tcPr>
          <w:p w14:paraId="52E78148" w14:textId="77777777" w:rsidR="00196789" w:rsidRPr="00FC1170" w:rsidRDefault="00196789" w:rsidP="009D144A">
            <w:pPr>
              <w:rPr>
                <w:rFonts w:ascii="Verdana" w:hAnsi="Verdana"/>
                <w:sz w:val="20"/>
                <w:szCs w:val="20"/>
              </w:rPr>
            </w:pPr>
            <w:r w:rsidRPr="00FC1170">
              <w:rPr>
                <w:rFonts w:ascii="Verdana" w:hAnsi="Verdana"/>
                <w:sz w:val="20"/>
                <w:szCs w:val="20"/>
              </w:rPr>
              <w:t>Projectleider voorbereiding op noodsituaties</w:t>
            </w:r>
          </w:p>
        </w:tc>
      </w:tr>
      <w:tr w:rsidR="00196789" w:rsidRPr="00FC1170" w14:paraId="73988DDF" w14:textId="77777777" w:rsidTr="009D144A">
        <w:trPr>
          <w:trHeight w:val="547"/>
        </w:trPr>
        <w:tc>
          <w:tcPr>
            <w:tcW w:w="2043" w:type="dxa"/>
            <w:vMerge/>
          </w:tcPr>
          <w:p w14:paraId="37DF7295" w14:textId="77777777" w:rsidR="00196789" w:rsidRPr="00FC1170" w:rsidRDefault="00196789" w:rsidP="009D144A">
            <w:pPr>
              <w:rPr>
                <w:rFonts w:ascii="Verdana" w:hAnsi="Verdana"/>
                <w:sz w:val="20"/>
                <w:szCs w:val="20"/>
              </w:rPr>
            </w:pPr>
          </w:p>
        </w:tc>
        <w:tc>
          <w:tcPr>
            <w:tcW w:w="4302" w:type="dxa"/>
          </w:tcPr>
          <w:p w14:paraId="123B95B9" w14:textId="77777777" w:rsidR="00196789" w:rsidRPr="00FC1170" w:rsidRDefault="00196789" w:rsidP="009D144A">
            <w:pPr>
              <w:rPr>
                <w:rFonts w:ascii="Verdana" w:hAnsi="Verdana"/>
                <w:sz w:val="20"/>
                <w:szCs w:val="20"/>
              </w:rPr>
            </w:pPr>
            <w:r w:rsidRPr="00FC1170">
              <w:rPr>
                <w:rFonts w:ascii="Verdana" w:hAnsi="Verdana"/>
                <w:sz w:val="20"/>
                <w:szCs w:val="20"/>
              </w:rPr>
              <w:t xml:space="preserve">Communicatie via sociale media, website </w:t>
            </w:r>
          </w:p>
        </w:tc>
        <w:tc>
          <w:tcPr>
            <w:tcW w:w="2977" w:type="dxa"/>
          </w:tcPr>
          <w:p w14:paraId="12EB9AA6" w14:textId="77777777" w:rsidR="00196789" w:rsidRPr="00FC1170" w:rsidRDefault="00196789" w:rsidP="009D144A">
            <w:pPr>
              <w:rPr>
                <w:rFonts w:ascii="Verdana" w:hAnsi="Verdana"/>
                <w:sz w:val="20"/>
                <w:szCs w:val="20"/>
              </w:rPr>
            </w:pPr>
            <w:r w:rsidRPr="00FC1170">
              <w:rPr>
                <w:rFonts w:ascii="Verdana" w:hAnsi="Verdana"/>
                <w:sz w:val="20"/>
                <w:szCs w:val="20"/>
              </w:rPr>
              <w:t>Projectleider voorbereiding op noodsituaties</w:t>
            </w:r>
          </w:p>
        </w:tc>
      </w:tr>
    </w:tbl>
    <w:p w14:paraId="3E878D5C" w14:textId="77777777" w:rsidR="000601EF" w:rsidRDefault="000601EF">
      <w:r>
        <w:br w:type="page"/>
      </w:r>
    </w:p>
    <w:tbl>
      <w:tblPr>
        <w:tblStyle w:val="Tabelraster1"/>
        <w:tblW w:w="9322" w:type="dxa"/>
        <w:tblLook w:val="04A0" w:firstRow="1" w:lastRow="0" w:firstColumn="1" w:lastColumn="0" w:noHBand="0" w:noVBand="1"/>
      </w:tblPr>
      <w:tblGrid>
        <w:gridCol w:w="2043"/>
        <w:gridCol w:w="4302"/>
        <w:gridCol w:w="2977"/>
      </w:tblGrid>
      <w:tr w:rsidR="00196789" w:rsidRPr="00FC1170" w14:paraId="2B814934" w14:textId="77777777" w:rsidTr="009D144A">
        <w:tc>
          <w:tcPr>
            <w:tcW w:w="2043" w:type="dxa"/>
            <w:vMerge w:val="restart"/>
          </w:tcPr>
          <w:p w14:paraId="7146EB3E" w14:textId="77777777" w:rsidR="00196789" w:rsidRPr="00FC1170" w:rsidRDefault="00196789" w:rsidP="009D144A">
            <w:pPr>
              <w:rPr>
                <w:rFonts w:ascii="Verdana" w:hAnsi="Verdana"/>
                <w:sz w:val="20"/>
                <w:szCs w:val="20"/>
              </w:rPr>
            </w:pPr>
            <w:r w:rsidRPr="00FC1170">
              <w:rPr>
                <w:rFonts w:ascii="Verdana" w:hAnsi="Verdana"/>
                <w:sz w:val="20"/>
                <w:szCs w:val="20"/>
              </w:rPr>
              <w:t>GHOR</w:t>
            </w:r>
          </w:p>
        </w:tc>
        <w:tc>
          <w:tcPr>
            <w:tcW w:w="4302" w:type="dxa"/>
          </w:tcPr>
          <w:p w14:paraId="48BBAE25" w14:textId="77777777" w:rsidR="00196789" w:rsidRPr="00FC1170" w:rsidRDefault="00196789" w:rsidP="000161D5">
            <w:pPr>
              <w:rPr>
                <w:rFonts w:ascii="Verdana" w:hAnsi="Verdana"/>
                <w:sz w:val="20"/>
                <w:szCs w:val="20"/>
              </w:rPr>
            </w:pPr>
            <w:r w:rsidRPr="00FC1170">
              <w:rPr>
                <w:rFonts w:ascii="Verdana" w:hAnsi="Verdana"/>
                <w:sz w:val="20"/>
                <w:szCs w:val="20"/>
              </w:rPr>
              <w:t>Bij C evenementen, waarbij coördinator GHOR aanwezig is, ziet coördinator GHOR toe of de aanbevolen maatregelen effect hebben.</w:t>
            </w:r>
            <w:r w:rsidR="000161D5">
              <w:rPr>
                <w:rFonts w:ascii="Verdana" w:hAnsi="Verdana"/>
                <w:sz w:val="20"/>
                <w:szCs w:val="20"/>
              </w:rPr>
              <w:t xml:space="preserve"> </w:t>
            </w:r>
            <w:r w:rsidRPr="00FC1170">
              <w:rPr>
                <w:rFonts w:ascii="Verdana" w:hAnsi="Verdana"/>
                <w:sz w:val="20"/>
                <w:szCs w:val="20"/>
              </w:rPr>
              <w:t>Bij A en B evenementen zal GHOR enkel op aanvraag advies geven.</w:t>
            </w:r>
          </w:p>
        </w:tc>
        <w:tc>
          <w:tcPr>
            <w:tcW w:w="2977" w:type="dxa"/>
          </w:tcPr>
          <w:p w14:paraId="6314AEC3" w14:textId="77777777" w:rsidR="00196789" w:rsidRPr="00FC1170" w:rsidRDefault="00196789" w:rsidP="009D144A">
            <w:pPr>
              <w:rPr>
                <w:rFonts w:ascii="Verdana" w:hAnsi="Verdana"/>
                <w:sz w:val="20"/>
                <w:szCs w:val="20"/>
                <w:highlight w:val="yellow"/>
              </w:rPr>
            </w:pPr>
            <w:r w:rsidRPr="00FC1170">
              <w:rPr>
                <w:rFonts w:ascii="Verdana" w:hAnsi="Verdana"/>
                <w:sz w:val="20"/>
                <w:szCs w:val="20"/>
              </w:rPr>
              <w:t>Coördinator GHOR</w:t>
            </w:r>
          </w:p>
        </w:tc>
      </w:tr>
      <w:tr w:rsidR="00196789" w:rsidRPr="00FC1170" w14:paraId="14448A57" w14:textId="77777777" w:rsidTr="009D144A">
        <w:trPr>
          <w:trHeight w:val="806"/>
        </w:trPr>
        <w:tc>
          <w:tcPr>
            <w:tcW w:w="2043" w:type="dxa"/>
            <w:vMerge/>
          </w:tcPr>
          <w:p w14:paraId="19E22BFB" w14:textId="77777777" w:rsidR="00196789" w:rsidRPr="00FC1170" w:rsidRDefault="00196789" w:rsidP="009D144A">
            <w:pPr>
              <w:rPr>
                <w:rFonts w:ascii="Verdana" w:hAnsi="Verdana"/>
                <w:sz w:val="20"/>
                <w:szCs w:val="20"/>
              </w:rPr>
            </w:pPr>
          </w:p>
        </w:tc>
        <w:tc>
          <w:tcPr>
            <w:tcW w:w="4302" w:type="dxa"/>
          </w:tcPr>
          <w:p w14:paraId="14BDF8BB" w14:textId="77777777" w:rsidR="00196789" w:rsidRPr="00FC1170" w:rsidRDefault="00196789" w:rsidP="009D144A">
            <w:pPr>
              <w:rPr>
                <w:rFonts w:ascii="Verdana" w:hAnsi="Verdana"/>
                <w:sz w:val="20"/>
                <w:szCs w:val="20"/>
              </w:rPr>
            </w:pPr>
            <w:r w:rsidRPr="00FC1170">
              <w:rPr>
                <w:rFonts w:ascii="Verdana" w:hAnsi="Verdana"/>
                <w:sz w:val="20"/>
                <w:szCs w:val="20"/>
              </w:rPr>
              <w:t>In geval van opschaling wordt GHOR actief, en zal zij haar taken op het gebied van regie en coördinatie uitvoeren.</w:t>
            </w:r>
          </w:p>
        </w:tc>
        <w:tc>
          <w:tcPr>
            <w:tcW w:w="2977" w:type="dxa"/>
          </w:tcPr>
          <w:p w14:paraId="56FBC86B" w14:textId="77777777" w:rsidR="00196789" w:rsidRPr="00FC1170" w:rsidRDefault="00196789" w:rsidP="009D144A">
            <w:pPr>
              <w:rPr>
                <w:rFonts w:ascii="Verdana" w:hAnsi="Verdana"/>
                <w:sz w:val="20"/>
                <w:szCs w:val="20"/>
              </w:rPr>
            </w:pPr>
            <w:r w:rsidRPr="00FC1170">
              <w:rPr>
                <w:rFonts w:ascii="Verdana" w:hAnsi="Verdana"/>
                <w:sz w:val="20"/>
                <w:szCs w:val="20"/>
              </w:rPr>
              <w:t>Coördinator GHOR</w:t>
            </w:r>
          </w:p>
        </w:tc>
      </w:tr>
      <w:tr w:rsidR="00196789" w:rsidRPr="00FC1170" w14:paraId="60B49270" w14:textId="77777777" w:rsidTr="009D144A">
        <w:trPr>
          <w:trHeight w:val="826"/>
        </w:trPr>
        <w:tc>
          <w:tcPr>
            <w:tcW w:w="2043" w:type="dxa"/>
          </w:tcPr>
          <w:p w14:paraId="247BDA70" w14:textId="77777777" w:rsidR="00196789" w:rsidRPr="00FC1170" w:rsidRDefault="003854BF" w:rsidP="009D144A">
            <w:pPr>
              <w:rPr>
                <w:rFonts w:ascii="Verdana" w:hAnsi="Verdana"/>
                <w:sz w:val="20"/>
                <w:szCs w:val="20"/>
              </w:rPr>
            </w:pPr>
            <w:r>
              <w:rPr>
                <w:rFonts w:ascii="Verdana" w:hAnsi="Verdana"/>
                <w:sz w:val="20"/>
                <w:szCs w:val="20"/>
              </w:rPr>
              <w:t>Gemeente A</w:t>
            </w:r>
          </w:p>
        </w:tc>
        <w:tc>
          <w:tcPr>
            <w:tcW w:w="4302" w:type="dxa"/>
          </w:tcPr>
          <w:p w14:paraId="3E77C252" w14:textId="77777777" w:rsidR="00196789" w:rsidRPr="00FC1170" w:rsidRDefault="00196789" w:rsidP="009D144A">
            <w:pPr>
              <w:rPr>
                <w:rFonts w:ascii="Verdana" w:hAnsi="Verdana"/>
                <w:sz w:val="20"/>
                <w:szCs w:val="20"/>
              </w:rPr>
            </w:pPr>
            <w:r w:rsidRPr="00FC1170">
              <w:rPr>
                <w:rFonts w:ascii="Verdana" w:hAnsi="Verdana"/>
                <w:sz w:val="20"/>
                <w:szCs w:val="20"/>
              </w:rPr>
              <w:t>Nieuwsbericht en persbericht plaatsen door afdeling communicatie in weekblad en gebruik maken van social media</w:t>
            </w:r>
          </w:p>
        </w:tc>
        <w:tc>
          <w:tcPr>
            <w:tcW w:w="2977" w:type="dxa"/>
          </w:tcPr>
          <w:p w14:paraId="13669025" w14:textId="77777777" w:rsidR="00196789" w:rsidRPr="00FC1170" w:rsidRDefault="00196789" w:rsidP="009D144A">
            <w:pPr>
              <w:rPr>
                <w:rFonts w:ascii="Verdana" w:hAnsi="Verdana"/>
                <w:sz w:val="20"/>
                <w:szCs w:val="20"/>
              </w:rPr>
            </w:pPr>
            <w:r w:rsidRPr="00FC1170">
              <w:rPr>
                <w:rFonts w:ascii="Verdana" w:hAnsi="Verdana"/>
                <w:sz w:val="20"/>
                <w:szCs w:val="20"/>
              </w:rPr>
              <w:t>Communicatieadviseurs</w:t>
            </w:r>
          </w:p>
        </w:tc>
      </w:tr>
      <w:tr w:rsidR="00196789" w:rsidRPr="00FC1170" w14:paraId="4BA513E5" w14:textId="77777777" w:rsidTr="009D144A">
        <w:trPr>
          <w:trHeight w:val="1363"/>
        </w:trPr>
        <w:tc>
          <w:tcPr>
            <w:tcW w:w="2043" w:type="dxa"/>
          </w:tcPr>
          <w:p w14:paraId="0A62B8F8" w14:textId="77777777" w:rsidR="00196789" w:rsidRPr="00FC1170" w:rsidRDefault="00196789" w:rsidP="003854BF">
            <w:pPr>
              <w:rPr>
                <w:rFonts w:ascii="Verdana" w:hAnsi="Verdana"/>
                <w:sz w:val="20"/>
                <w:szCs w:val="20"/>
              </w:rPr>
            </w:pPr>
            <w:r w:rsidRPr="00FC1170">
              <w:rPr>
                <w:rFonts w:ascii="Verdana" w:hAnsi="Verdana"/>
                <w:sz w:val="20"/>
                <w:szCs w:val="20"/>
              </w:rPr>
              <w:t>Gemeente B</w:t>
            </w:r>
          </w:p>
        </w:tc>
        <w:tc>
          <w:tcPr>
            <w:tcW w:w="4302" w:type="dxa"/>
          </w:tcPr>
          <w:p w14:paraId="085EB340" w14:textId="77777777" w:rsidR="00196789" w:rsidRPr="00FC1170" w:rsidRDefault="00196789" w:rsidP="009D144A">
            <w:pPr>
              <w:rPr>
                <w:rFonts w:ascii="Verdana" w:hAnsi="Verdana"/>
                <w:sz w:val="20"/>
                <w:szCs w:val="20"/>
              </w:rPr>
            </w:pPr>
            <w:r w:rsidRPr="00FC1170">
              <w:rPr>
                <w:rFonts w:ascii="Verdana" w:hAnsi="Verdana"/>
                <w:sz w:val="20"/>
                <w:szCs w:val="20"/>
              </w:rPr>
              <w:t>Communicatie via sociale media, website</w:t>
            </w:r>
          </w:p>
        </w:tc>
        <w:tc>
          <w:tcPr>
            <w:tcW w:w="2977" w:type="dxa"/>
          </w:tcPr>
          <w:p w14:paraId="340F57B9" w14:textId="77777777" w:rsidR="00196789" w:rsidRPr="00FC1170" w:rsidRDefault="00196789" w:rsidP="009D144A">
            <w:pPr>
              <w:rPr>
                <w:rFonts w:ascii="Verdana" w:hAnsi="Verdana"/>
                <w:sz w:val="20"/>
                <w:szCs w:val="20"/>
              </w:rPr>
            </w:pPr>
            <w:r w:rsidRPr="00FC1170">
              <w:rPr>
                <w:rFonts w:ascii="Verdana" w:hAnsi="Verdana"/>
                <w:sz w:val="20"/>
                <w:szCs w:val="20"/>
              </w:rPr>
              <w:t>Beleidsmedewerker Maatschappelijke Ontwikkeling</w:t>
            </w:r>
          </w:p>
        </w:tc>
      </w:tr>
    </w:tbl>
    <w:p w14:paraId="16F9212B" w14:textId="77777777" w:rsidR="00196789" w:rsidRPr="00FC1170" w:rsidRDefault="00196789" w:rsidP="00196789">
      <w:pPr>
        <w:rPr>
          <w:rFonts w:ascii="Verdana" w:hAnsi="Verdana" w:cs="Arial"/>
          <w:sz w:val="20"/>
          <w:szCs w:val="20"/>
        </w:rPr>
      </w:pPr>
    </w:p>
    <w:p w14:paraId="6E7A3474" w14:textId="77777777" w:rsidR="00A164B4" w:rsidRDefault="00A164B4">
      <w:pPr>
        <w:spacing w:after="0" w:line="240" w:lineRule="auto"/>
        <w:rPr>
          <w:rFonts w:ascii="Verdana" w:hAnsi="Verdana"/>
          <w:b/>
          <w:bCs/>
          <w:kern w:val="32"/>
        </w:rPr>
      </w:pPr>
      <w:r>
        <w:rPr>
          <w:rFonts w:ascii="Verdana" w:hAnsi="Verdana"/>
        </w:rPr>
        <w:br w:type="page"/>
      </w:r>
    </w:p>
    <w:p w14:paraId="613B2B11" w14:textId="77777777" w:rsidR="00196789" w:rsidRPr="00CC1901" w:rsidRDefault="00196789" w:rsidP="00196789">
      <w:pPr>
        <w:pStyle w:val="Kop1"/>
        <w:rPr>
          <w:rFonts w:ascii="Verdana" w:hAnsi="Verdana"/>
          <w:sz w:val="22"/>
          <w:szCs w:val="22"/>
        </w:rPr>
      </w:pPr>
      <w:bookmarkStart w:id="9" w:name="_Toc485728681"/>
      <w:r w:rsidRPr="00CC1901">
        <w:rPr>
          <w:rFonts w:ascii="Verdana" w:hAnsi="Verdana"/>
          <w:sz w:val="22"/>
          <w:szCs w:val="22"/>
        </w:rPr>
        <w:t>4.</w:t>
      </w:r>
      <w:r w:rsidRPr="00CC1901">
        <w:rPr>
          <w:rFonts w:ascii="Verdana" w:hAnsi="Verdana"/>
          <w:sz w:val="22"/>
          <w:szCs w:val="22"/>
        </w:rPr>
        <w:tab/>
        <w:t>Evaluatie</w:t>
      </w:r>
      <w:bookmarkEnd w:id="9"/>
    </w:p>
    <w:p w14:paraId="35F01ECB" w14:textId="77777777" w:rsidR="00196789" w:rsidRPr="00FC1170" w:rsidRDefault="00196789" w:rsidP="00196789">
      <w:pPr>
        <w:rPr>
          <w:rFonts w:ascii="Verdana" w:hAnsi="Verdana"/>
          <w:sz w:val="20"/>
          <w:szCs w:val="20"/>
        </w:rPr>
      </w:pPr>
      <w:r w:rsidRPr="00FC1170">
        <w:rPr>
          <w:rFonts w:ascii="Verdana" w:hAnsi="Verdana"/>
          <w:sz w:val="20"/>
          <w:szCs w:val="20"/>
        </w:rPr>
        <w:t>Ieder jaar vindt in de periode september-november een evaluatiebijeenkomst plaats met betrokkenen bij het lokale hitteplan. Op deze bijeenkomst wordt teruggekeken op de afgelopen zomer en besproken hoe het lokale hitteplan (als het geactiveerd is geweest) heeft gefunctioneerd, en welke eventuele verbeterpunten zijn aan te brengen.</w:t>
      </w:r>
      <w:r w:rsidRPr="00FC1170">
        <w:rPr>
          <w:rFonts w:ascii="Verdana" w:hAnsi="Verdana"/>
          <w:sz w:val="20"/>
          <w:szCs w:val="20"/>
        </w:rPr>
        <w:br w:type="page"/>
      </w:r>
    </w:p>
    <w:p w14:paraId="57DA0FA3" w14:textId="77777777" w:rsidR="00196789" w:rsidRPr="00A164B4" w:rsidRDefault="00196789" w:rsidP="00196789">
      <w:pPr>
        <w:pStyle w:val="Kop1"/>
        <w:rPr>
          <w:rFonts w:ascii="Verdana" w:hAnsi="Verdana"/>
          <w:sz w:val="22"/>
          <w:szCs w:val="22"/>
        </w:rPr>
      </w:pPr>
      <w:bookmarkStart w:id="10" w:name="_Toc485728682"/>
      <w:r w:rsidRPr="00A164B4">
        <w:rPr>
          <w:rFonts w:ascii="Verdana" w:hAnsi="Verdana"/>
          <w:sz w:val="22"/>
          <w:szCs w:val="22"/>
        </w:rPr>
        <w:t>Bijlagen</w:t>
      </w:r>
      <w:bookmarkEnd w:id="10"/>
    </w:p>
    <w:p w14:paraId="6396BB67" w14:textId="77777777" w:rsidR="00196789" w:rsidRDefault="00196789" w:rsidP="004616B3">
      <w:pPr>
        <w:spacing w:after="0" w:line="240" w:lineRule="auto"/>
        <w:rPr>
          <w:rFonts w:ascii="Verdana" w:hAnsi="Verdana" w:cs="Arial"/>
          <w:sz w:val="20"/>
          <w:szCs w:val="20"/>
        </w:rPr>
      </w:pPr>
    </w:p>
    <w:p w14:paraId="28A03A6F" w14:textId="77777777" w:rsidR="004616B3" w:rsidRDefault="004616B3" w:rsidP="004616B3">
      <w:pPr>
        <w:spacing w:after="0" w:line="240" w:lineRule="auto"/>
        <w:rPr>
          <w:rFonts w:ascii="Verdana" w:hAnsi="Verdana" w:cs="Arial"/>
          <w:sz w:val="20"/>
          <w:szCs w:val="20"/>
        </w:rPr>
      </w:pPr>
      <w:r>
        <w:rPr>
          <w:rFonts w:ascii="Verdana" w:hAnsi="Verdana" w:cs="Arial"/>
          <w:sz w:val="20"/>
          <w:szCs w:val="20"/>
        </w:rPr>
        <w:t>Leden werkgroep</w:t>
      </w:r>
      <w:r>
        <w:rPr>
          <w:rFonts w:ascii="Verdana" w:hAnsi="Verdana" w:cs="Arial"/>
          <w:sz w:val="20"/>
          <w:szCs w:val="20"/>
        </w:rPr>
        <w:br/>
      </w:r>
      <w:r>
        <w:rPr>
          <w:rFonts w:ascii="Verdana" w:hAnsi="Verdana" w:cs="Arial"/>
          <w:sz w:val="20"/>
          <w:szCs w:val="20"/>
        </w:rPr>
        <w:br/>
        <w:t>Informatie folders en website GGD</w:t>
      </w:r>
      <w:r>
        <w:rPr>
          <w:rFonts w:ascii="Verdana" w:hAnsi="Verdana" w:cs="Arial"/>
          <w:sz w:val="20"/>
          <w:szCs w:val="20"/>
        </w:rPr>
        <w:br/>
      </w:r>
      <w:r>
        <w:rPr>
          <w:rFonts w:ascii="Verdana" w:hAnsi="Verdana" w:cs="Arial"/>
          <w:sz w:val="20"/>
          <w:szCs w:val="20"/>
        </w:rPr>
        <w:br/>
        <w:t>Lopende projecten/programma's mbt hitte</w:t>
      </w:r>
    </w:p>
    <w:p w14:paraId="25EE69E6" w14:textId="77777777" w:rsidR="004616B3" w:rsidRDefault="004616B3" w:rsidP="004616B3">
      <w:pPr>
        <w:spacing w:after="0" w:line="240" w:lineRule="auto"/>
        <w:rPr>
          <w:rFonts w:ascii="Verdana" w:hAnsi="Verdana" w:cs="Arial"/>
          <w:sz w:val="20"/>
          <w:szCs w:val="20"/>
        </w:rPr>
      </w:pPr>
    </w:p>
    <w:p w14:paraId="46617186" w14:textId="77777777" w:rsidR="004616B3" w:rsidRPr="004616B3" w:rsidRDefault="004616B3" w:rsidP="004616B3">
      <w:pPr>
        <w:spacing w:after="0" w:line="240" w:lineRule="auto"/>
        <w:rPr>
          <w:rFonts w:ascii="Verdana" w:hAnsi="Verdana" w:cs="Arial"/>
          <w:sz w:val="20"/>
          <w:szCs w:val="20"/>
        </w:rPr>
      </w:pPr>
      <w:r>
        <w:rPr>
          <w:rFonts w:ascii="Verdana" w:hAnsi="Verdana" w:cs="Arial"/>
          <w:sz w:val="20"/>
          <w:szCs w:val="20"/>
        </w:rPr>
        <w:t>Hittestresskaart/ hitte- en eenzaamheidskaart</w:t>
      </w:r>
    </w:p>
    <w:p w14:paraId="234CFAC6" w14:textId="77777777" w:rsidR="008F0614" w:rsidRPr="00FC1170" w:rsidRDefault="008F0614" w:rsidP="00A15351">
      <w:pPr>
        <w:rPr>
          <w:rFonts w:ascii="Verdana" w:hAnsi="Verdana"/>
          <w:sz w:val="20"/>
          <w:szCs w:val="20"/>
        </w:rPr>
      </w:pPr>
    </w:p>
    <w:sectPr w:rsidR="008F0614" w:rsidRPr="00FC1170" w:rsidSect="00B11457">
      <w:headerReference w:type="default" r:id="rId12"/>
      <w:headerReference w:type="first" r:id="rId13"/>
      <w:footerReference w:type="first" r:id="rId14"/>
      <w:pgSz w:w="11906" w:h="16838" w:code="9"/>
      <w:pgMar w:top="2948" w:right="1247" w:bottom="1021" w:left="1701" w:header="56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9922" w14:textId="77777777" w:rsidR="00DC5C4F" w:rsidRDefault="00DC5C4F">
      <w:r>
        <w:separator/>
      </w:r>
    </w:p>
  </w:endnote>
  <w:endnote w:type="continuationSeparator" w:id="0">
    <w:p w14:paraId="64338FB0" w14:textId="77777777" w:rsidR="00DC5C4F" w:rsidRDefault="00DC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1"/>
      <w:gridCol w:w="2871"/>
      <w:gridCol w:w="2871"/>
    </w:tblGrid>
    <w:tr w:rsidR="00037505" w:rsidRPr="00250B0D" w14:paraId="0ACA49CE" w14:textId="77777777" w:rsidTr="00425DC1">
      <w:trPr>
        <w:trHeight w:val="365"/>
      </w:trPr>
      <w:tc>
        <w:tcPr>
          <w:tcW w:w="2871" w:type="dxa"/>
        </w:tcPr>
        <w:p w14:paraId="484B09E2" w14:textId="77777777" w:rsidR="00037505" w:rsidRPr="00250B0D" w:rsidRDefault="00037505" w:rsidP="003254A9">
          <w:pPr>
            <w:pStyle w:val="Voettekst"/>
            <w:rPr>
              <w:sz w:val="15"/>
              <w:szCs w:val="15"/>
            </w:rPr>
          </w:pPr>
        </w:p>
      </w:tc>
      <w:tc>
        <w:tcPr>
          <w:tcW w:w="2871" w:type="dxa"/>
        </w:tcPr>
        <w:p w14:paraId="01C6F9B9" w14:textId="77777777" w:rsidR="00037505" w:rsidRPr="00250B0D" w:rsidRDefault="00037505" w:rsidP="003254A9">
          <w:pPr>
            <w:tabs>
              <w:tab w:val="left" w:pos="907"/>
            </w:tabs>
            <w:rPr>
              <w:sz w:val="15"/>
              <w:szCs w:val="15"/>
            </w:rPr>
          </w:pPr>
        </w:p>
      </w:tc>
      <w:tc>
        <w:tcPr>
          <w:tcW w:w="2871" w:type="dxa"/>
        </w:tcPr>
        <w:p w14:paraId="4966E0C9" w14:textId="77777777" w:rsidR="00037505" w:rsidRPr="00250B0D" w:rsidRDefault="00037505" w:rsidP="003254A9">
          <w:pPr>
            <w:pStyle w:val="Voettekst"/>
            <w:rPr>
              <w:sz w:val="15"/>
              <w:szCs w:val="15"/>
            </w:rPr>
          </w:pPr>
        </w:p>
      </w:tc>
    </w:tr>
  </w:tbl>
  <w:p w14:paraId="0D7E1298" w14:textId="77777777" w:rsidR="00037505" w:rsidRDefault="00037505" w:rsidP="00B114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9DD83" w14:textId="77777777" w:rsidR="00DC5C4F" w:rsidRDefault="00DC5C4F">
      <w:r>
        <w:separator/>
      </w:r>
    </w:p>
  </w:footnote>
  <w:footnote w:type="continuationSeparator" w:id="0">
    <w:p w14:paraId="41A3BBDF" w14:textId="77777777" w:rsidR="00DC5C4F" w:rsidRDefault="00DC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E6C5" w14:textId="77777777" w:rsidR="00037505" w:rsidRPr="00EC628F" w:rsidRDefault="00037505" w:rsidP="005C63B4">
    <w:pPr>
      <w:ind w:left="3545" w:firstLine="709"/>
      <w:rPr>
        <w:b/>
        <w:sz w:val="13"/>
        <w:szCs w:val="13"/>
      </w:rPr>
    </w:pPr>
    <w:r w:rsidRPr="005C63B4">
      <w:rPr>
        <w:rFonts w:ascii="Verdana" w:hAnsi="Verdana"/>
        <w:b/>
        <w:sz w:val="14"/>
        <w:szCs w:val="14"/>
      </w:rPr>
      <w:t>Lokaal hitteplan</w:t>
    </w:r>
    <w:r w:rsidR="00CF14C9">
      <w:rPr>
        <w:rFonts w:ascii="Verdana" w:hAnsi="Verdana"/>
        <w:b/>
        <w:sz w:val="14"/>
        <w:szCs w:val="14"/>
      </w:rPr>
      <w:t xml:space="preserve"> </w:t>
    </w:r>
  </w:p>
  <w:p w14:paraId="08A1EE88" w14:textId="77777777" w:rsidR="00037505" w:rsidRPr="005C63B4" w:rsidRDefault="00037505" w:rsidP="005C63B4">
    <w:pPr>
      <w:pStyle w:val="datu"/>
      <w:rPr>
        <w:rFonts w:ascii="Verdana" w:hAnsi="Verdana"/>
        <w:snapToGrid w:val="0"/>
        <w:sz w:val="14"/>
        <w:szCs w:val="14"/>
      </w:rPr>
    </w:pP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r>
    <w:r w:rsidRPr="005C63B4">
      <w:rPr>
        <w:rFonts w:ascii="Verdana" w:hAnsi="Verdana"/>
        <w:b/>
        <w:sz w:val="14"/>
        <w:szCs w:val="14"/>
      </w:rPr>
      <w:t>pagina</w:t>
    </w:r>
    <w:r w:rsidRPr="005C63B4">
      <w:rPr>
        <w:rFonts w:ascii="Verdana" w:hAnsi="Verdana"/>
        <w:sz w:val="14"/>
        <w:szCs w:val="14"/>
      </w:rPr>
      <w:tab/>
    </w:r>
    <w:r w:rsidRPr="005C63B4">
      <w:rPr>
        <w:rFonts w:ascii="Verdana" w:hAnsi="Verdana"/>
        <w:snapToGrid w:val="0"/>
        <w:sz w:val="14"/>
        <w:szCs w:val="14"/>
      </w:rPr>
      <w:fldChar w:fldCharType="begin"/>
    </w:r>
    <w:r w:rsidRPr="005C63B4">
      <w:rPr>
        <w:rFonts w:ascii="Verdana" w:hAnsi="Verdana"/>
        <w:snapToGrid w:val="0"/>
        <w:sz w:val="14"/>
        <w:szCs w:val="14"/>
      </w:rPr>
      <w:instrText xml:space="preserve"> PAGE </w:instrText>
    </w:r>
    <w:r w:rsidRPr="005C63B4">
      <w:rPr>
        <w:rFonts w:ascii="Verdana" w:hAnsi="Verdana"/>
        <w:snapToGrid w:val="0"/>
        <w:sz w:val="14"/>
        <w:szCs w:val="14"/>
      </w:rPr>
      <w:fldChar w:fldCharType="separate"/>
    </w:r>
    <w:r w:rsidR="003854BF">
      <w:rPr>
        <w:rFonts w:ascii="Verdana" w:hAnsi="Verdana"/>
        <w:noProof/>
        <w:snapToGrid w:val="0"/>
        <w:sz w:val="14"/>
        <w:szCs w:val="14"/>
      </w:rPr>
      <w:t>11</w:t>
    </w:r>
    <w:r w:rsidRPr="005C63B4">
      <w:rPr>
        <w:rFonts w:ascii="Verdana" w:hAnsi="Verdana"/>
        <w:snapToGrid w:val="0"/>
        <w:sz w:val="14"/>
        <w:szCs w:val="14"/>
      </w:rPr>
      <w:fldChar w:fldCharType="end"/>
    </w:r>
    <w:r w:rsidRPr="005C63B4">
      <w:rPr>
        <w:rFonts w:ascii="Verdana" w:hAnsi="Verdana"/>
        <w:snapToGrid w:val="0"/>
        <w:sz w:val="14"/>
        <w:szCs w:val="14"/>
      </w:rPr>
      <w:t xml:space="preserve"> van </w:t>
    </w:r>
    <w:r w:rsidRPr="005C63B4">
      <w:rPr>
        <w:rFonts w:ascii="Verdana" w:hAnsi="Verdana"/>
        <w:snapToGrid w:val="0"/>
        <w:sz w:val="14"/>
        <w:szCs w:val="14"/>
      </w:rPr>
      <w:fldChar w:fldCharType="begin"/>
    </w:r>
    <w:r w:rsidRPr="005C63B4">
      <w:rPr>
        <w:rFonts w:ascii="Verdana" w:hAnsi="Verdana"/>
        <w:snapToGrid w:val="0"/>
        <w:sz w:val="14"/>
        <w:szCs w:val="14"/>
      </w:rPr>
      <w:instrText xml:space="preserve"> NUMPAGES </w:instrText>
    </w:r>
    <w:r w:rsidRPr="005C63B4">
      <w:rPr>
        <w:rFonts w:ascii="Verdana" w:hAnsi="Verdana"/>
        <w:snapToGrid w:val="0"/>
        <w:sz w:val="14"/>
        <w:szCs w:val="14"/>
      </w:rPr>
      <w:fldChar w:fldCharType="separate"/>
    </w:r>
    <w:r w:rsidR="003854BF">
      <w:rPr>
        <w:rFonts w:ascii="Verdana" w:hAnsi="Verdana"/>
        <w:noProof/>
        <w:snapToGrid w:val="0"/>
        <w:sz w:val="14"/>
        <w:szCs w:val="14"/>
      </w:rPr>
      <w:t>13</w:t>
    </w:r>
    <w:r w:rsidRPr="005C63B4">
      <w:rPr>
        <w:rFonts w:ascii="Verdana" w:hAnsi="Verdana"/>
        <w:snapToGrid w:val="0"/>
        <w:sz w:val="14"/>
        <w:szCs w:val="14"/>
      </w:rPr>
      <w:fldChar w:fldCharType="end"/>
    </w:r>
  </w:p>
  <w:p w14:paraId="47489E83" w14:textId="77777777" w:rsidR="00037505" w:rsidRPr="00EC628F" w:rsidRDefault="00037505" w:rsidP="009A2810">
    <w:pPr>
      <w:pStyle w:val="datu"/>
      <w:ind w:left="7090"/>
      <w:rPr>
        <w:b/>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D1AC" w14:textId="77777777" w:rsidR="00037505" w:rsidRDefault="00037505" w:rsidP="00A36D2B">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05E"/>
    <w:multiLevelType w:val="hybridMultilevel"/>
    <w:tmpl w:val="8B56CF14"/>
    <w:lvl w:ilvl="0" w:tplc="491875D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A7D27"/>
    <w:multiLevelType w:val="hybridMultilevel"/>
    <w:tmpl w:val="2674AC4C"/>
    <w:lvl w:ilvl="0" w:tplc="B986DC96">
      <w:start w:val="3"/>
      <w:numFmt w:val="bullet"/>
      <w:lvlText w:val="-"/>
      <w:lvlJc w:val="left"/>
      <w:pPr>
        <w:ind w:left="1080" w:hanging="360"/>
      </w:pPr>
      <w:rPr>
        <w:rFonts w:ascii="Verdana" w:eastAsiaTheme="minorHAnsi" w:hAnsi="Verdana"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45251B8"/>
    <w:multiLevelType w:val="hybridMultilevel"/>
    <w:tmpl w:val="A5D094F6"/>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AF1F7B"/>
    <w:multiLevelType w:val="hybridMultilevel"/>
    <w:tmpl w:val="CAF80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A8020E"/>
    <w:multiLevelType w:val="multilevel"/>
    <w:tmpl w:val="2200D830"/>
    <w:lvl w:ilvl="0">
      <w:start w:val="1"/>
      <w:numFmt w:val="decimal"/>
      <w:pStyle w:val="GGDkop1"/>
      <w:lvlText w:val="%1"/>
      <w:lvlJc w:val="left"/>
      <w:pPr>
        <w:tabs>
          <w:tab w:val="num" w:pos="658"/>
        </w:tabs>
        <w:ind w:left="658" w:hanging="658"/>
      </w:pPr>
      <w:rPr>
        <w:rFonts w:hint="default"/>
      </w:rPr>
    </w:lvl>
    <w:lvl w:ilvl="1">
      <w:start w:val="1"/>
      <w:numFmt w:val="decimal"/>
      <w:pStyle w:val="GGDkop2"/>
      <w:lvlText w:val="%1.%2"/>
      <w:lvlJc w:val="left"/>
      <w:pPr>
        <w:tabs>
          <w:tab w:val="num" w:pos="907"/>
        </w:tabs>
        <w:ind w:left="907" w:hanging="907"/>
      </w:pPr>
      <w:rPr>
        <w:rFonts w:hint="default"/>
      </w:rPr>
    </w:lvl>
    <w:lvl w:ilvl="2">
      <w:start w:val="1"/>
      <w:numFmt w:val="decimal"/>
      <w:pStyle w:val="GGDkop3"/>
      <w:lvlText w:val="%1.%2.%3"/>
      <w:lvlJc w:val="left"/>
      <w:pPr>
        <w:tabs>
          <w:tab w:val="num" w:pos="907"/>
        </w:tabs>
        <w:ind w:left="907" w:hanging="90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5" w15:restartNumberingAfterBreak="0">
    <w:nsid w:val="35036C7D"/>
    <w:multiLevelType w:val="hybridMultilevel"/>
    <w:tmpl w:val="66009082"/>
    <w:lvl w:ilvl="0" w:tplc="491875D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6477FF"/>
    <w:multiLevelType w:val="hybridMultilevel"/>
    <w:tmpl w:val="965A71A4"/>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80B3F"/>
    <w:multiLevelType w:val="hybridMultilevel"/>
    <w:tmpl w:val="6FCAF7A4"/>
    <w:lvl w:ilvl="0" w:tplc="491875D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312714"/>
    <w:multiLevelType w:val="multilevel"/>
    <w:tmpl w:val="1408D47E"/>
    <w:styleLink w:val="GGDnummering"/>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4A16124"/>
    <w:multiLevelType w:val="hybridMultilevel"/>
    <w:tmpl w:val="DB68C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74149D"/>
    <w:multiLevelType w:val="hybridMultilevel"/>
    <w:tmpl w:val="E32EEBD8"/>
    <w:lvl w:ilvl="0" w:tplc="041884C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9CF04A2"/>
    <w:multiLevelType w:val="hybridMultilevel"/>
    <w:tmpl w:val="FA9AA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847F8E"/>
    <w:multiLevelType w:val="multilevel"/>
    <w:tmpl w:val="D21C163E"/>
    <w:lvl w:ilvl="0">
      <w:start w:val="1"/>
      <w:numFmt w:val="bullet"/>
      <w:pStyle w:val="GGDopsomtekens"/>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7E8E69E5"/>
    <w:multiLevelType w:val="hybridMultilevel"/>
    <w:tmpl w:val="91BC3F36"/>
    <w:lvl w:ilvl="0" w:tplc="5C2A38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7"/>
  </w:num>
  <w:num w:numId="5">
    <w:abstractNumId w:val="1"/>
  </w:num>
  <w:num w:numId="6">
    <w:abstractNumId w:val="0"/>
  </w:num>
  <w:num w:numId="7">
    <w:abstractNumId w:val="5"/>
  </w:num>
  <w:num w:numId="8">
    <w:abstractNumId w:val="13"/>
  </w:num>
  <w:num w:numId="9">
    <w:abstractNumId w:val="3"/>
  </w:num>
  <w:num w:numId="10">
    <w:abstractNumId w:val="6"/>
  </w:num>
  <w:num w:numId="11">
    <w:abstractNumId w:val="2"/>
  </w:num>
  <w:num w:numId="12">
    <w:abstractNumId w:val="11"/>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73"/>
    <w:rsid w:val="00001C50"/>
    <w:rsid w:val="000056C2"/>
    <w:rsid w:val="000161D5"/>
    <w:rsid w:val="00022285"/>
    <w:rsid w:val="00025053"/>
    <w:rsid w:val="000273A9"/>
    <w:rsid w:val="00030AB2"/>
    <w:rsid w:val="0003181C"/>
    <w:rsid w:val="00031CCC"/>
    <w:rsid w:val="00036B28"/>
    <w:rsid w:val="00037505"/>
    <w:rsid w:val="0003797D"/>
    <w:rsid w:val="00042377"/>
    <w:rsid w:val="00056226"/>
    <w:rsid w:val="000601EF"/>
    <w:rsid w:val="00065581"/>
    <w:rsid w:val="00072BE4"/>
    <w:rsid w:val="0007604C"/>
    <w:rsid w:val="000A6D3E"/>
    <w:rsid w:val="000B13A5"/>
    <w:rsid w:val="000B1538"/>
    <w:rsid w:val="000C7217"/>
    <w:rsid w:val="000D1490"/>
    <w:rsid w:val="000E0EB2"/>
    <w:rsid w:val="000E5328"/>
    <w:rsid w:val="00112165"/>
    <w:rsid w:val="001200F0"/>
    <w:rsid w:val="001213D1"/>
    <w:rsid w:val="0012345B"/>
    <w:rsid w:val="001442E9"/>
    <w:rsid w:val="00144471"/>
    <w:rsid w:val="00144486"/>
    <w:rsid w:val="00146495"/>
    <w:rsid w:val="001521E2"/>
    <w:rsid w:val="001546CF"/>
    <w:rsid w:val="00160B03"/>
    <w:rsid w:val="00163336"/>
    <w:rsid w:val="00167E10"/>
    <w:rsid w:val="001766B0"/>
    <w:rsid w:val="00176FDE"/>
    <w:rsid w:val="0018049E"/>
    <w:rsid w:val="00182742"/>
    <w:rsid w:val="001851B9"/>
    <w:rsid w:val="00196789"/>
    <w:rsid w:val="001A3F54"/>
    <w:rsid w:val="001B4A81"/>
    <w:rsid w:val="001D31D1"/>
    <w:rsid w:val="001D6853"/>
    <w:rsid w:val="001F0C63"/>
    <w:rsid w:val="00200177"/>
    <w:rsid w:val="00215149"/>
    <w:rsid w:val="0022025E"/>
    <w:rsid w:val="00221E98"/>
    <w:rsid w:val="00236BA6"/>
    <w:rsid w:val="00237D17"/>
    <w:rsid w:val="0024103C"/>
    <w:rsid w:val="00253F4C"/>
    <w:rsid w:val="00255FFD"/>
    <w:rsid w:val="00257FD2"/>
    <w:rsid w:val="0026690E"/>
    <w:rsid w:val="00272985"/>
    <w:rsid w:val="002741E8"/>
    <w:rsid w:val="00280322"/>
    <w:rsid w:val="00281E34"/>
    <w:rsid w:val="00286941"/>
    <w:rsid w:val="00290496"/>
    <w:rsid w:val="002A164C"/>
    <w:rsid w:val="002A777E"/>
    <w:rsid w:val="002B1A6E"/>
    <w:rsid w:val="002B29D0"/>
    <w:rsid w:val="002C0119"/>
    <w:rsid w:val="002C283E"/>
    <w:rsid w:val="002C375A"/>
    <w:rsid w:val="002D2573"/>
    <w:rsid w:val="002E21F3"/>
    <w:rsid w:val="002F56C9"/>
    <w:rsid w:val="00300480"/>
    <w:rsid w:val="00303872"/>
    <w:rsid w:val="00304162"/>
    <w:rsid w:val="00310C51"/>
    <w:rsid w:val="00324677"/>
    <w:rsid w:val="003254A9"/>
    <w:rsid w:val="00327519"/>
    <w:rsid w:val="0035247D"/>
    <w:rsid w:val="003618B8"/>
    <w:rsid w:val="00381F29"/>
    <w:rsid w:val="00382B07"/>
    <w:rsid w:val="003853D5"/>
    <w:rsid w:val="003854BF"/>
    <w:rsid w:val="0038791F"/>
    <w:rsid w:val="00390C8C"/>
    <w:rsid w:val="003A67EC"/>
    <w:rsid w:val="003C1882"/>
    <w:rsid w:val="003D0034"/>
    <w:rsid w:val="003D01D4"/>
    <w:rsid w:val="003F1A1C"/>
    <w:rsid w:val="003F6203"/>
    <w:rsid w:val="004043FB"/>
    <w:rsid w:val="004126B4"/>
    <w:rsid w:val="0041411E"/>
    <w:rsid w:val="00422556"/>
    <w:rsid w:val="00424B5F"/>
    <w:rsid w:val="00425DC1"/>
    <w:rsid w:val="004348A2"/>
    <w:rsid w:val="00437F72"/>
    <w:rsid w:val="00441079"/>
    <w:rsid w:val="00442421"/>
    <w:rsid w:val="00446763"/>
    <w:rsid w:val="004616B3"/>
    <w:rsid w:val="004657A2"/>
    <w:rsid w:val="004752AB"/>
    <w:rsid w:val="00481217"/>
    <w:rsid w:val="00481E96"/>
    <w:rsid w:val="004D34F8"/>
    <w:rsid w:val="004D6BE7"/>
    <w:rsid w:val="004F2458"/>
    <w:rsid w:val="004F24E9"/>
    <w:rsid w:val="004F610A"/>
    <w:rsid w:val="00510B55"/>
    <w:rsid w:val="00520847"/>
    <w:rsid w:val="005219E9"/>
    <w:rsid w:val="00525F81"/>
    <w:rsid w:val="00527603"/>
    <w:rsid w:val="0053019A"/>
    <w:rsid w:val="005403E8"/>
    <w:rsid w:val="005460F2"/>
    <w:rsid w:val="005465A3"/>
    <w:rsid w:val="00555C40"/>
    <w:rsid w:val="005604DD"/>
    <w:rsid w:val="005607C2"/>
    <w:rsid w:val="005716D9"/>
    <w:rsid w:val="00584CC7"/>
    <w:rsid w:val="005922E0"/>
    <w:rsid w:val="005A0B13"/>
    <w:rsid w:val="005A5E90"/>
    <w:rsid w:val="005A690E"/>
    <w:rsid w:val="005C63B4"/>
    <w:rsid w:val="005E1516"/>
    <w:rsid w:val="005E18F0"/>
    <w:rsid w:val="005F369C"/>
    <w:rsid w:val="005F6C6D"/>
    <w:rsid w:val="00617018"/>
    <w:rsid w:val="00635CC5"/>
    <w:rsid w:val="00636EA2"/>
    <w:rsid w:val="00637E7C"/>
    <w:rsid w:val="006733DD"/>
    <w:rsid w:val="006763BC"/>
    <w:rsid w:val="006A2205"/>
    <w:rsid w:val="006A3B14"/>
    <w:rsid w:val="006B60CC"/>
    <w:rsid w:val="006C430D"/>
    <w:rsid w:val="006D5336"/>
    <w:rsid w:val="006E1207"/>
    <w:rsid w:val="006E32F1"/>
    <w:rsid w:val="006E7005"/>
    <w:rsid w:val="006F4091"/>
    <w:rsid w:val="00700769"/>
    <w:rsid w:val="00704EEC"/>
    <w:rsid w:val="00705514"/>
    <w:rsid w:val="007061C9"/>
    <w:rsid w:val="00707638"/>
    <w:rsid w:val="007115F6"/>
    <w:rsid w:val="007217A4"/>
    <w:rsid w:val="00724B0E"/>
    <w:rsid w:val="0072639C"/>
    <w:rsid w:val="0073213D"/>
    <w:rsid w:val="00737367"/>
    <w:rsid w:val="00755F8A"/>
    <w:rsid w:val="0075677F"/>
    <w:rsid w:val="00761439"/>
    <w:rsid w:val="007624E7"/>
    <w:rsid w:val="0078293B"/>
    <w:rsid w:val="00794564"/>
    <w:rsid w:val="007B606C"/>
    <w:rsid w:val="007B6A39"/>
    <w:rsid w:val="007C23B0"/>
    <w:rsid w:val="007C45D3"/>
    <w:rsid w:val="007C6ACF"/>
    <w:rsid w:val="007D099C"/>
    <w:rsid w:val="007D4719"/>
    <w:rsid w:val="007F3528"/>
    <w:rsid w:val="007F51F8"/>
    <w:rsid w:val="007F55F0"/>
    <w:rsid w:val="00810DD8"/>
    <w:rsid w:val="00825619"/>
    <w:rsid w:val="008629F7"/>
    <w:rsid w:val="008651B6"/>
    <w:rsid w:val="00872E45"/>
    <w:rsid w:val="00882019"/>
    <w:rsid w:val="00884D49"/>
    <w:rsid w:val="0088506B"/>
    <w:rsid w:val="00887C42"/>
    <w:rsid w:val="00892365"/>
    <w:rsid w:val="0089375A"/>
    <w:rsid w:val="008A11A2"/>
    <w:rsid w:val="008A67C5"/>
    <w:rsid w:val="008B370A"/>
    <w:rsid w:val="008B59AA"/>
    <w:rsid w:val="008C6CEB"/>
    <w:rsid w:val="008D03D3"/>
    <w:rsid w:val="008E7693"/>
    <w:rsid w:val="008F0614"/>
    <w:rsid w:val="008F26E9"/>
    <w:rsid w:val="009023AE"/>
    <w:rsid w:val="009069D9"/>
    <w:rsid w:val="00910698"/>
    <w:rsid w:val="00912377"/>
    <w:rsid w:val="00921B7A"/>
    <w:rsid w:val="00922C19"/>
    <w:rsid w:val="00923153"/>
    <w:rsid w:val="009265FE"/>
    <w:rsid w:val="00931B76"/>
    <w:rsid w:val="00955CBD"/>
    <w:rsid w:val="0096325C"/>
    <w:rsid w:val="00964B83"/>
    <w:rsid w:val="00965C81"/>
    <w:rsid w:val="0097086B"/>
    <w:rsid w:val="00971796"/>
    <w:rsid w:val="009734F2"/>
    <w:rsid w:val="00973507"/>
    <w:rsid w:val="00974F6F"/>
    <w:rsid w:val="009A2810"/>
    <w:rsid w:val="009D061A"/>
    <w:rsid w:val="009D144A"/>
    <w:rsid w:val="009F2CF1"/>
    <w:rsid w:val="00A046E6"/>
    <w:rsid w:val="00A15351"/>
    <w:rsid w:val="00A164B4"/>
    <w:rsid w:val="00A23C8C"/>
    <w:rsid w:val="00A30AA7"/>
    <w:rsid w:val="00A36113"/>
    <w:rsid w:val="00A36D2B"/>
    <w:rsid w:val="00A416B9"/>
    <w:rsid w:val="00A4212B"/>
    <w:rsid w:val="00A51B61"/>
    <w:rsid w:val="00A5315B"/>
    <w:rsid w:val="00A53EE3"/>
    <w:rsid w:val="00A60CB2"/>
    <w:rsid w:val="00A6147C"/>
    <w:rsid w:val="00A627A0"/>
    <w:rsid w:val="00A646CD"/>
    <w:rsid w:val="00A653C9"/>
    <w:rsid w:val="00A6753F"/>
    <w:rsid w:val="00A677CC"/>
    <w:rsid w:val="00A709CC"/>
    <w:rsid w:val="00A74E44"/>
    <w:rsid w:val="00A91477"/>
    <w:rsid w:val="00A934BB"/>
    <w:rsid w:val="00A950ED"/>
    <w:rsid w:val="00A973FD"/>
    <w:rsid w:val="00A97AC3"/>
    <w:rsid w:val="00AA7AAC"/>
    <w:rsid w:val="00AB3FAB"/>
    <w:rsid w:val="00AB464D"/>
    <w:rsid w:val="00AD1DBE"/>
    <w:rsid w:val="00AE13E8"/>
    <w:rsid w:val="00AF57D4"/>
    <w:rsid w:val="00B0073F"/>
    <w:rsid w:val="00B040F5"/>
    <w:rsid w:val="00B06D5D"/>
    <w:rsid w:val="00B11457"/>
    <w:rsid w:val="00B125B9"/>
    <w:rsid w:val="00B15CE3"/>
    <w:rsid w:val="00B2360A"/>
    <w:rsid w:val="00B24EA8"/>
    <w:rsid w:val="00B31021"/>
    <w:rsid w:val="00B36CE3"/>
    <w:rsid w:val="00B47EE1"/>
    <w:rsid w:val="00B5345A"/>
    <w:rsid w:val="00B57B14"/>
    <w:rsid w:val="00B6233A"/>
    <w:rsid w:val="00B65C27"/>
    <w:rsid w:val="00B82CDD"/>
    <w:rsid w:val="00B95FA4"/>
    <w:rsid w:val="00B96E03"/>
    <w:rsid w:val="00BB533F"/>
    <w:rsid w:val="00BC1495"/>
    <w:rsid w:val="00BC24F2"/>
    <w:rsid w:val="00BD3DA2"/>
    <w:rsid w:val="00BD5957"/>
    <w:rsid w:val="00BE27C1"/>
    <w:rsid w:val="00BF5877"/>
    <w:rsid w:val="00C02E6A"/>
    <w:rsid w:val="00C1324D"/>
    <w:rsid w:val="00C1565B"/>
    <w:rsid w:val="00C16854"/>
    <w:rsid w:val="00C227E2"/>
    <w:rsid w:val="00C30B08"/>
    <w:rsid w:val="00C41529"/>
    <w:rsid w:val="00C702B0"/>
    <w:rsid w:val="00C71140"/>
    <w:rsid w:val="00C72805"/>
    <w:rsid w:val="00C72F23"/>
    <w:rsid w:val="00C75C9D"/>
    <w:rsid w:val="00C76028"/>
    <w:rsid w:val="00C87E7E"/>
    <w:rsid w:val="00C938F7"/>
    <w:rsid w:val="00CA2E8A"/>
    <w:rsid w:val="00CB22E1"/>
    <w:rsid w:val="00CB66CB"/>
    <w:rsid w:val="00CC1901"/>
    <w:rsid w:val="00CC7259"/>
    <w:rsid w:val="00CD077C"/>
    <w:rsid w:val="00CE4C37"/>
    <w:rsid w:val="00CF14C9"/>
    <w:rsid w:val="00D05283"/>
    <w:rsid w:val="00D074C7"/>
    <w:rsid w:val="00D12820"/>
    <w:rsid w:val="00D43F03"/>
    <w:rsid w:val="00D444D5"/>
    <w:rsid w:val="00D54891"/>
    <w:rsid w:val="00D64E63"/>
    <w:rsid w:val="00D83AB0"/>
    <w:rsid w:val="00D96FA8"/>
    <w:rsid w:val="00DA4EEF"/>
    <w:rsid w:val="00DC5C4F"/>
    <w:rsid w:val="00DD3C13"/>
    <w:rsid w:val="00DE2210"/>
    <w:rsid w:val="00DF4B0E"/>
    <w:rsid w:val="00E04A51"/>
    <w:rsid w:val="00E447A9"/>
    <w:rsid w:val="00E60357"/>
    <w:rsid w:val="00E67EBD"/>
    <w:rsid w:val="00E85253"/>
    <w:rsid w:val="00E90A3C"/>
    <w:rsid w:val="00E93EA8"/>
    <w:rsid w:val="00E958F9"/>
    <w:rsid w:val="00E965EA"/>
    <w:rsid w:val="00E97649"/>
    <w:rsid w:val="00EA02D2"/>
    <w:rsid w:val="00EA0C26"/>
    <w:rsid w:val="00EC3CE2"/>
    <w:rsid w:val="00EC5C00"/>
    <w:rsid w:val="00EC628F"/>
    <w:rsid w:val="00EC7137"/>
    <w:rsid w:val="00ED0AEC"/>
    <w:rsid w:val="00EE44EB"/>
    <w:rsid w:val="00EF51F4"/>
    <w:rsid w:val="00F00E4F"/>
    <w:rsid w:val="00F01AE6"/>
    <w:rsid w:val="00F05FF6"/>
    <w:rsid w:val="00F10C6E"/>
    <w:rsid w:val="00F14A6D"/>
    <w:rsid w:val="00F3319E"/>
    <w:rsid w:val="00F356F1"/>
    <w:rsid w:val="00F50BE2"/>
    <w:rsid w:val="00F52AFD"/>
    <w:rsid w:val="00F61683"/>
    <w:rsid w:val="00F65704"/>
    <w:rsid w:val="00F87405"/>
    <w:rsid w:val="00F906B3"/>
    <w:rsid w:val="00F91737"/>
    <w:rsid w:val="00F94B04"/>
    <w:rsid w:val="00F971DC"/>
    <w:rsid w:val="00FA116E"/>
    <w:rsid w:val="00FA2C69"/>
    <w:rsid w:val="00FA407B"/>
    <w:rsid w:val="00FA503F"/>
    <w:rsid w:val="00FA7A6D"/>
    <w:rsid w:val="00FB2A48"/>
    <w:rsid w:val="00FB6AE2"/>
    <w:rsid w:val="00FC0128"/>
    <w:rsid w:val="00FC034A"/>
    <w:rsid w:val="00FC1170"/>
    <w:rsid w:val="00FC54D4"/>
    <w:rsid w:val="00FD191E"/>
    <w:rsid w:val="00FE57E5"/>
    <w:rsid w:val="00FE7353"/>
    <w:rsid w:val="00FF1ACF"/>
    <w:rsid w:val="00FF4233"/>
    <w:rsid w:val="00FF44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9E38D0"/>
  <w15:docId w15:val="{C55DCD8B-8873-488B-91B4-FDB87021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2573"/>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7B606C"/>
    <w:pPr>
      <w:keepNext/>
      <w:spacing w:before="240" w:after="60"/>
      <w:outlineLvl w:val="0"/>
    </w:pPr>
    <w:rPr>
      <w:b/>
      <w:bCs/>
      <w:kern w:val="32"/>
      <w:sz w:val="32"/>
      <w:szCs w:val="32"/>
    </w:rPr>
  </w:style>
  <w:style w:type="paragraph" w:styleId="Kop2">
    <w:name w:val="heading 2"/>
    <w:basedOn w:val="Standaard"/>
    <w:next w:val="Standaard"/>
    <w:link w:val="Kop2Char"/>
    <w:uiPriority w:val="9"/>
    <w:qFormat/>
    <w:rsid w:val="004D34F8"/>
    <w:pPr>
      <w:keepNext/>
      <w:spacing w:before="240" w:after="60"/>
      <w:outlineLvl w:val="1"/>
    </w:pPr>
    <w:rPr>
      <w:b/>
      <w:bCs/>
      <w:i/>
      <w:iCs/>
      <w:sz w:val="28"/>
      <w:szCs w:val="28"/>
    </w:rPr>
  </w:style>
  <w:style w:type="paragraph" w:styleId="Kop3">
    <w:name w:val="heading 3"/>
    <w:basedOn w:val="Standaard"/>
    <w:next w:val="Standaard"/>
    <w:qFormat/>
    <w:rsid w:val="00F906B3"/>
    <w:pPr>
      <w:keepNext/>
      <w:spacing w:before="240" w:after="60"/>
      <w:outlineLvl w:val="2"/>
    </w:pPr>
    <w:rPr>
      <w:b/>
      <w:bCs/>
      <w:sz w:val="26"/>
      <w:szCs w:val="26"/>
    </w:rPr>
  </w:style>
  <w:style w:type="paragraph" w:styleId="Kop4">
    <w:name w:val="heading 4"/>
    <w:basedOn w:val="Standaard"/>
    <w:next w:val="Standaard"/>
    <w:qFormat/>
    <w:rsid w:val="00922C19"/>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922C19"/>
    <w:pPr>
      <w:numPr>
        <w:ilvl w:val="4"/>
        <w:numId w:val="3"/>
      </w:numPr>
      <w:spacing w:before="240" w:after="60"/>
      <w:outlineLvl w:val="4"/>
    </w:pPr>
    <w:rPr>
      <w:b/>
      <w:bCs/>
      <w:i/>
      <w:iCs/>
      <w:sz w:val="26"/>
      <w:szCs w:val="26"/>
    </w:rPr>
  </w:style>
  <w:style w:type="paragraph" w:styleId="Kop6">
    <w:name w:val="heading 6"/>
    <w:basedOn w:val="Standaard"/>
    <w:next w:val="Standaard"/>
    <w:qFormat/>
    <w:rsid w:val="00922C19"/>
    <w:pPr>
      <w:numPr>
        <w:ilvl w:val="5"/>
        <w:numId w:val="3"/>
      </w:numPr>
      <w:spacing w:before="240" w:after="60"/>
      <w:outlineLvl w:val="5"/>
    </w:pPr>
    <w:rPr>
      <w:rFonts w:ascii="Times New Roman" w:hAnsi="Times New Roman"/>
      <w:b/>
      <w:bCs/>
    </w:rPr>
  </w:style>
  <w:style w:type="paragraph" w:styleId="Kop7">
    <w:name w:val="heading 7"/>
    <w:basedOn w:val="Standaard"/>
    <w:next w:val="Standaard"/>
    <w:qFormat/>
    <w:rsid w:val="00922C19"/>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rsid w:val="00922C19"/>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922C19"/>
    <w:pPr>
      <w:numPr>
        <w:ilvl w:val="8"/>
        <w:numId w:val="3"/>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F51F8"/>
    <w:pPr>
      <w:tabs>
        <w:tab w:val="center" w:pos="4536"/>
        <w:tab w:val="right" w:pos="9072"/>
      </w:tabs>
    </w:pPr>
  </w:style>
  <w:style w:type="paragraph" w:styleId="Voettekst">
    <w:name w:val="footer"/>
    <w:basedOn w:val="Standaard"/>
    <w:link w:val="VoettekstChar"/>
    <w:rsid w:val="007F51F8"/>
    <w:pPr>
      <w:tabs>
        <w:tab w:val="center" w:pos="4536"/>
        <w:tab w:val="right" w:pos="9072"/>
      </w:tabs>
    </w:pPr>
  </w:style>
  <w:style w:type="character" w:styleId="Paginanummer">
    <w:name w:val="page number"/>
    <w:basedOn w:val="Standaardalinea-lettertype"/>
    <w:rsid w:val="007F51F8"/>
  </w:style>
  <w:style w:type="paragraph" w:styleId="Ballontekst">
    <w:name w:val="Balloon Text"/>
    <w:basedOn w:val="Standaard"/>
    <w:link w:val="BallontekstChar"/>
    <w:uiPriority w:val="99"/>
    <w:semiHidden/>
    <w:rsid w:val="00072BE4"/>
    <w:rPr>
      <w:rFonts w:ascii="Tahoma" w:hAnsi="Tahoma" w:cs="Tahoma"/>
      <w:sz w:val="16"/>
      <w:szCs w:val="16"/>
    </w:rPr>
  </w:style>
  <w:style w:type="character" w:customStyle="1" w:styleId="sysMacroblokje">
    <w:name w:val="sys Macroblokje"/>
    <w:rsid w:val="00DA4EEF"/>
    <w:rPr>
      <w:color w:val="FF0000"/>
    </w:rPr>
  </w:style>
  <w:style w:type="table" w:styleId="Tabelraster">
    <w:name w:val="Table Grid"/>
    <w:basedOn w:val="Standaardtabel"/>
    <w:uiPriority w:val="59"/>
    <w:rsid w:val="000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Dkop1">
    <w:name w:val="GGD kop1"/>
    <w:basedOn w:val="Kop1"/>
    <w:next w:val="Standaard"/>
    <w:qFormat/>
    <w:rsid w:val="00300480"/>
    <w:pPr>
      <w:pageBreakBefore/>
      <w:numPr>
        <w:numId w:val="3"/>
      </w:numPr>
      <w:spacing w:before="0" w:after="240"/>
    </w:pPr>
    <w:rPr>
      <w:sz w:val="24"/>
      <w:szCs w:val="28"/>
    </w:rPr>
  </w:style>
  <w:style w:type="paragraph" w:customStyle="1" w:styleId="GGDkop2">
    <w:name w:val="GGD kop2"/>
    <w:basedOn w:val="Kop2"/>
    <w:next w:val="Standaard"/>
    <w:qFormat/>
    <w:rsid w:val="00300480"/>
    <w:pPr>
      <w:numPr>
        <w:ilvl w:val="1"/>
        <w:numId w:val="3"/>
      </w:numPr>
      <w:spacing w:before="200" w:after="200"/>
    </w:pPr>
    <w:rPr>
      <w:i w:val="0"/>
      <w:sz w:val="18"/>
      <w:szCs w:val="20"/>
    </w:rPr>
  </w:style>
  <w:style w:type="paragraph" w:customStyle="1" w:styleId="GGDkop3">
    <w:name w:val="GGD kop3"/>
    <w:basedOn w:val="Standaard"/>
    <w:next w:val="Standaard"/>
    <w:qFormat/>
    <w:rsid w:val="00300480"/>
    <w:pPr>
      <w:keepNext/>
      <w:numPr>
        <w:ilvl w:val="2"/>
        <w:numId w:val="3"/>
      </w:numPr>
      <w:spacing w:before="200"/>
    </w:pPr>
    <w:rPr>
      <w:i/>
    </w:rPr>
  </w:style>
  <w:style w:type="paragraph" w:styleId="Inhopg1">
    <w:name w:val="toc 1"/>
    <w:basedOn w:val="Standaard"/>
    <w:next w:val="Standaard"/>
    <w:autoRedefine/>
    <w:uiPriority w:val="39"/>
    <w:rsid w:val="0035247D"/>
    <w:pPr>
      <w:tabs>
        <w:tab w:val="left" w:pos="1304"/>
        <w:tab w:val="right" w:pos="7144"/>
      </w:tabs>
    </w:pPr>
    <w:rPr>
      <w:b/>
    </w:rPr>
  </w:style>
  <w:style w:type="paragraph" w:styleId="Inhopg2">
    <w:name w:val="toc 2"/>
    <w:basedOn w:val="Standaard"/>
    <w:next w:val="Standaard"/>
    <w:autoRedefine/>
    <w:uiPriority w:val="39"/>
    <w:rsid w:val="001521E2"/>
    <w:pPr>
      <w:tabs>
        <w:tab w:val="left" w:pos="1304"/>
        <w:tab w:val="right" w:pos="7144"/>
      </w:tabs>
    </w:pPr>
  </w:style>
  <w:style w:type="paragraph" w:styleId="Inhopg3">
    <w:name w:val="toc 3"/>
    <w:basedOn w:val="Standaard"/>
    <w:next w:val="Standaard"/>
    <w:autoRedefine/>
    <w:semiHidden/>
    <w:rsid w:val="001521E2"/>
    <w:pPr>
      <w:tabs>
        <w:tab w:val="left" w:pos="1276"/>
        <w:tab w:val="right" w:pos="7144"/>
      </w:tabs>
    </w:pPr>
    <w:rPr>
      <w:i/>
    </w:rPr>
  </w:style>
  <w:style w:type="character" w:styleId="Hyperlink">
    <w:name w:val="Hyperlink"/>
    <w:uiPriority w:val="99"/>
    <w:rsid w:val="007B606C"/>
    <w:rPr>
      <w:color w:val="0000FF"/>
      <w:u w:val="single"/>
    </w:rPr>
  </w:style>
  <w:style w:type="paragraph" w:customStyle="1" w:styleId="GGDkop">
    <w:name w:val="GGD kop"/>
    <w:basedOn w:val="Standaard"/>
    <w:qFormat/>
    <w:rsid w:val="00324677"/>
    <w:pPr>
      <w:spacing w:after="240"/>
    </w:pPr>
    <w:rPr>
      <w:b/>
      <w:sz w:val="28"/>
    </w:rPr>
  </w:style>
  <w:style w:type="numbering" w:customStyle="1" w:styleId="GGDnummering">
    <w:name w:val="GGD nummering"/>
    <w:basedOn w:val="Geenlijst"/>
    <w:rsid w:val="00C702B0"/>
    <w:pPr>
      <w:numPr>
        <w:numId w:val="1"/>
      </w:numPr>
    </w:pPr>
  </w:style>
  <w:style w:type="paragraph" w:styleId="Inhopg4">
    <w:name w:val="toc 4"/>
    <w:basedOn w:val="Standaard"/>
    <w:next w:val="Standaard"/>
    <w:autoRedefine/>
    <w:semiHidden/>
    <w:rsid w:val="001521E2"/>
  </w:style>
  <w:style w:type="paragraph" w:customStyle="1" w:styleId="GGDopsomtekens">
    <w:name w:val="GGD opsomtekens"/>
    <w:basedOn w:val="Standaard"/>
    <w:qFormat/>
    <w:rsid w:val="00C702B0"/>
    <w:pPr>
      <w:numPr>
        <w:numId w:val="2"/>
      </w:numPr>
      <w:ind w:left="0" w:firstLine="0"/>
    </w:pPr>
  </w:style>
  <w:style w:type="paragraph" w:customStyle="1" w:styleId="datu">
    <w:name w:val="datu"/>
    <w:basedOn w:val="Standaard"/>
    <w:rsid w:val="00042377"/>
    <w:pPr>
      <w:tabs>
        <w:tab w:val="left" w:pos="1814"/>
      </w:tabs>
    </w:pPr>
    <w:rPr>
      <w:sz w:val="16"/>
      <w:szCs w:val="16"/>
    </w:rPr>
  </w:style>
  <w:style w:type="paragraph" w:customStyle="1" w:styleId="mmkop1">
    <w:name w:val="mm kop 1"/>
    <w:basedOn w:val="GGDkop1"/>
    <w:next w:val="Standaard"/>
    <w:rsid w:val="00922C19"/>
    <w:pPr>
      <w:numPr>
        <w:numId w:val="0"/>
      </w:numPr>
    </w:pPr>
  </w:style>
  <w:style w:type="character" w:customStyle="1" w:styleId="VoettekstChar">
    <w:name w:val="Voettekst Char"/>
    <w:basedOn w:val="Standaardalinea-lettertype"/>
    <w:link w:val="Voettekst"/>
    <w:rsid w:val="00425DC1"/>
    <w:rPr>
      <w:rFonts w:ascii="Verdana" w:hAnsi="Verdana"/>
      <w:sz w:val="18"/>
    </w:rPr>
  </w:style>
  <w:style w:type="paragraph" w:styleId="Kopvaninhoudsopgave">
    <w:name w:val="TOC Heading"/>
    <w:basedOn w:val="Kop1"/>
    <w:next w:val="Standaard"/>
    <w:uiPriority w:val="39"/>
    <w:unhideWhenUsed/>
    <w:qFormat/>
    <w:rsid w:val="00196789"/>
    <w:pPr>
      <w:keepLines/>
      <w:spacing w:before="480" w:after="0"/>
      <w:outlineLvl w:val="9"/>
    </w:pPr>
    <w:rPr>
      <w:rFonts w:asciiTheme="majorHAnsi" w:eastAsiaTheme="majorEastAsia" w:hAnsiTheme="majorHAnsi" w:cstheme="majorBidi"/>
      <w:color w:val="365F91" w:themeColor="accent1" w:themeShade="BF"/>
      <w:kern w:val="0"/>
      <w:sz w:val="28"/>
      <w:szCs w:val="28"/>
      <w:lang w:eastAsia="nl-NL"/>
    </w:rPr>
  </w:style>
  <w:style w:type="paragraph" w:styleId="Lijstalinea">
    <w:name w:val="List Paragraph"/>
    <w:basedOn w:val="Standaard"/>
    <w:uiPriority w:val="34"/>
    <w:qFormat/>
    <w:rsid w:val="00196789"/>
    <w:pPr>
      <w:ind w:left="720"/>
      <w:contextualSpacing/>
    </w:pPr>
  </w:style>
  <w:style w:type="character" w:styleId="Zwaar">
    <w:name w:val="Strong"/>
    <w:basedOn w:val="Standaardalinea-lettertype"/>
    <w:uiPriority w:val="22"/>
    <w:qFormat/>
    <w:rsid w:val="00196789"/>
    <w:rPr>
      <w:b/>
      <w:bCs/>
      <w:i w:val="0"/>
      <w:iCs w:val="0"/>
    </w:rPr>
  </w:style>
  <w:style w:type="character" w:styleId="GevolgdeHyperlink">
    <w:name w:val="FollowedHyperlink"/>
    <w:basedOn w:val="Standaardalinea-lettertype"/>
    <w:uiPriority w:val="99"/>
    <w:semiHidden/>
    <w:unhideWhenUsed/>
    <w:rsid w:val="00196789"/>
    <w:rPr>
      <w:color w:val="800080" w:themeColor="followedHyperlink"/>
      <w:u w:val="single"/>
    </w:rPr>
  </w:style>
  <w:style w:type="character" w:styleId="Verwijzingopmerking">
    <w:name w:val="annotation reference"/>
    <w:basedOn w:val="Standaardalinea-lettertype"/>
    <w:uiPriority w:val="99"/>
    <w:semiHidden/>
    <w:unhideWhenUsed/>
    <w:rsid w:val="00196789"/>
    <w:rPr>
      <w:sz w:val="16"/>
      <w:szCs w:val="16"/>
    </w:rPr>
  </w:style>
  <w:style w:type="paragraph" w:styleId="Tekstopmerking">
    <w:name w:val="annotation text"/>
    <w:basedOn w:val="Standaard"/>
    <w:link w:val="TekstopmerkingChar"/>
    <w:uiPriority w:val="99"/>
    <w:semiHidden/>
    <w:unhideWhenUsed/>
    <w:rsid w:val="001967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6789"/>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196789"/>
    <w:rPr>
      <w:b/>
      <w:bCs/>
    </w:rPr>
  </w:style>
  <w:style w:type="character" w:customStyle="1" w:styleId="OnderwerpvanopmerkingChar">
    <w:name w:val="Onderwerp van opmerking Char"/>
    <w:basedOn w:val="TekstopmerkingChar"/>
    <w:link w:val="Onderwerpvanopmerking"/>
    <w:uiPriority w:val="99"/>
    <w:semiHidden/>
    <w:rsid w:val="00196789"/>
    <w:rPr>
      <w:rFonts w:asciiTheme="minorHAnsi" w:eastAsiaTheme="minorHAnsi" w:hAnsiTheme="minorHAnsi" w:cstheme="minorBidi"/>
      <w:b/>
      <w:bCs/>
      <w:lang w:eastAsia="en-US"/>
    </w:rPr>
  </w:style>
  <w:style w:type="character" w:customStyle="1" w:styleId="BallontekstChar">
    <w:name w:val="Ballontekst Char"/>
    <w:basedOn w:val="Standaardalinea-lettertype"/>
    <w:link w:val="Ballontekst"/>
    <w:uiPriority w:val="99"/>
    <w:semiHidden/>
    <w:rsid w:val="00196789"/>
    <w:rPr>
      <w:rFonts w:ascii="Tahoma" w:eastAsiaTheme="minorHAnsi" w:hAnsi="Tahoma" w:cs="Tahoma"/>
      <w:sz w:val="16"/>
      <w:szCs w:val="16"/>
      <w:lang w:eastAsia="en-US"/>
    </w:rPr>
  </w:style>
  <w:style w:type="paragraph" w:styleId="Revisie">
    <w:name w:val="Revision"/>
    <w:hidden/>
    <w:uiPriority w:val="99"/>
    <w:semiHidden/>
    <w:rsid w:val="00196789"/>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196789"/>
    <w:rPr>
      <w:rFonts w:asciiTheme="minorHAnsi" w:eastAsiaTheme="minorHAnsi" w:hAnsiTheme="minorHAnsi" w:cstheme="minorBidi"/>
      <w:b/>
      <w:bCs/>
      <w:kern w:val="32"/>
      <w:sz w:val="32"/>
      <w:szCs w:val="32"/>
      <w:lang w:eastAsia="en-US"/>
    </w:rPr>
  </w:style>
  <w:style w:type="character" w:customStyle="1" w:styleId="Kop2Char">
    <w:name w:val="Kop 2 Char"/>
    <w:basedOn w:val="Standaardalinea-lettertype"/>
    <w:link w:val="Kop2"/>
    <w:uiPriority w:val="9"/>
    <w:rsid w:val="00196789"/>
    <w:rPr>
      <w:rFonts w:asciiTheme="minorHAnsi" w:eastAsiaTheme="minorHAnsi" w:hAnsiTheme="minorHAnsi" w:cstheme="minorBidi"/>
      <w:b/>
      <w:bCs/>
      <w:i/>
      <w:iCs/>
      <w:sz w:val="28"/>
      <w:szCs w:val="28"/>
      <w:lang w:eastAsia="en-US"/>
    </w:rPr>
  </w:style>
  <w:style w:type="table" w:customStyle="1" w:styleId="Tabelraster1">
    <w:name w:val="Tabelraster1"/>
    <w:basedOn w:val="Standaardtabel"/>
    <w:next w:val="Tabelraster"/>
    <w:uiPriority w:val="59"/>
    <w:rsid w:val="001967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imtelijkeadaptatie.nl/n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61635DC091F4B9C35693F32659A90" ma:contentTypeVersion="6" ma:contentTypeDescription="Een nieuw document maken." ma:contentTypeScope="" ma:versionID="4eff181f533009bce41681e9528a1992">
  <xsd:schema xmlns:xsd="http://www.w3.org/2001/XMLSchema" xmlns:xs="http://www.w3.org/2001/XMLSchema" xmlns:p="http://schemas.microsoft.com/office/2006/metadata/properties" xmlns:ns2="d36701ac-c755-4207-8ee6-693ae6b189a3" targetNamespace="http://schemas.microsoft.com/office/2006/metadata/properties" ma:root="true" ma:fieldsID="0f1d7ffec5ba18f772481f97ce528359" ns2:_="">
    <xsd:import namespace="d36701ac-c755-4207-8ee6-693ae6b189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01ac-c755-4207-8ee6-693ae6b18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F4D5-5670-4ADC-9F52-327C54A21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A9288-C6DC-407E-9F68-560485084AD1}">
  <ds:schemaRefs>
    <ds:schemaRef ds:uri="http://schemas.microsoft.com/sharepoint/v3/contenttype/forms"/>
  </ds:schemaRefs>
</ds:datastoreItem>
</file>

<file path=customXml/itemProps3.xml><?xml version="1.0" encoding="utf-8"?>
<ds:datastoreItem xmlns:ds="http://schemas.openxmlformats.org/officeDocument/2006/customXml" ds:itemID="{EA80EB12-3E53-4280-9B30-2A35FB41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01ac-c755-4207-8ee6-693ae6b18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496C1-EB35-4E56-A8E4-76E61B3F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12158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datum</vt:lpstr>
    </vt:vector>
  </TitlesOfParts>
  <Company>Gemeente Nijmegen</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Beest, Astrid van</dc:creator>
  <cp:lastModifiedBy>Menno</cp:lastModifiedBy>
  <cp:revision>2</cp:revision>
  <cp:lastPrinted>2019-10-01T08:46:00Z</cp:lastPrinted>
  <dcterms:created xsi:type="dcterms:W3CDTF">2020-09-09T09:30:00Z</dcterms:created>
  <dcterms:modified xsi:type="dcterms:W3CDTF">2020-09-09T09:30:00Z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0x01010017561635DC091F4B9C35693F32659A90</vt:lpwstr>
  </property>
  <property fmtid="{D5CDD505-2E9C-101B-9397-08002B2CF9AE}" pid="3" name="Order">
    <vt:r8>100</vt:r8>
  </property>
</Properties>
</file>